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627" w14:textId="77777777" w:rsidR="000D798D" w:rsidRPr="000759F9" w:rsidRDefault="000D798D" w:rsidP="000D798D">
      <w:pPr>
        <w:rPr>
          <w:rFonts w:ascii="Circe" w:hAnsi="Circe" w:cs="Arial"/>
          <w:sz w:val="18"/>
          <w:szCs w:val="18"/>
          <w:lang w:val="en-US"/>
        </w:rPr>
      </w:pPr>
    </w:p>
    <w:p w14:paraId="1BF19595" w14:textId="12B28787" w:rsidR="000D798D" w:rsidRDefault="000D798D" w:rsidP="000D798D">
      <w:pPr>
        <w:rPr>
          <w:rFonts w:ascii="Circe" w:hAnsi="Circe" w:cs="Arial"/>
          <w:sz w:val="18"/>
          <w:szCs w:val="18"/>
        </w:rPr>
      </w:pPr>
    </w:p>
    <w:p w14:paraId="153CF9F1" w14:textId="77777777" w:rsidR="00FA1F45" w:rsidRPr="00ED0183" w:rsidRDefault="00FA1F45" w:rsidP="000D798D">
      <w:pPr>
        <w:rPr>
          <w:rFonts w:ascii="Circe" w:hAnsi="Circe" w:cs="Arial"/>
          <w:sz w:val="18"/>
          <w:szCs w:val="18"/>
        </w:rPr>
      </w:pPr>
    </w:p>
    <w:p w14:paraId="39C3D153" w14:textId="77777777" w:rsidR="00612D70" w:rsidRPr="00FD191C" w:rsidRDefault="00612D70" w:rsidP="00ED0183">
      <w:pPr>
        <w:jc w:val="right"/>
        <w:rPr>
          <w:rFonts w:ascii="Circe" w:hAnsi="Circe" w:cs="Arial"/>
          <w:sz w:val="22"/>
          <w:szCs w:val="22"/>
        </w:rPr>
      </w:pPr>
    </w:p>
    <w:p w14:paraId="556512A5" w14:textId="43570030" w:rsidR="00D46CFC" w:rsidRDefault="00D46CFC" w:rsidP="00ED0183">
      <w:pPr>
        <w:jc w:val="right"/>
        <w:rPr>
          <w:rFonts w:ascii="Circe" w:hAnsi="Circe" w:cs="Arial"/>
          <w:sz w:val="22"/>
          <w:szCs w:val="22"/>
        </w:rPr>
      </w:pPr>
    </w:p>
    <w:p w14:paraId="5EC08BC0" w14:textId="1BBE38BE" w:rsidR="007102A2" w:rsidRDefault="007102A2" w:rsidP="007102A2">
      <w:pPr>
        <w:jc w:val="right"/>
        <w:rPr>
          <w:rFonts w:ascii="Circe" w:hAnsi="Circe" w:cs="Arial"/>
          <w:sz w:val="22"/>
          <w:szCs w:val="22"/>
        </w:rPr>
      </w:pPr>
    </w:p>
    <w:p w14:paraId="6B938B64" w14:textId="77777777" w:rsidR="007102A2" w:rsidRPr="00ED0183" w:rsidRDefault="007102A2" w:rsidP="007102A2">
      <w:pPr>
        <w:jc w:val="right"/>
        <w:rPr>
          <w:rFonts w:ascii="Circe" w:hAnsi="Circe" w:cs="Arial"/>
          <w:sz w:val="22"/>
          <w:szCs w:val="22"/>
        </w:rPr>
      </w:pPr>
    </w:p>
    <w:p w14:paraId="1798A81D" w14:textId="1FD74FCE" w:rsidR="0083464C" w:rsidRDefault="0083464C" w:rsidP="00FA1F45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45FEA580" w14:textId="6B1E6199" w:rsidR="002E31B8" w:rsidRPr="006C6DD9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ООО «Энерсофт» является разработчиком и оператором Сервиса нового поколения </w:t>
      </w:r>
      <w:r w:rsidR="00EC19CC">
        <w:rPr>
          <w:rFonts w:ascii="Helvetica Neue" w:hAnsi="Helvetica Neue"/>
          <w:b w:val="0"/>
          <w:bCs w:val="0"/>
          <w:spacing w:val="2"/>
          <w:sz w:val="20"/>
          <w:szCs w:val="20"/>
          <w:lang w:val="en-US"/>
        </w:rPr>
        <w:t>ENRSoft</w:t>
      </w:r>
      <w:r w:rsidR="00EC19CC" w:rsidRPr="00EC19CC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™ </w:t>
      </w: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для крупных потребителей электроэнергии.</w:t>
      </w:r>
    </w:p>
    <w:p w14:paraId="551FF298" w14:textId="77777777" w:rsidR="002E31B8" w:rsidRPr="006C6DD9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45AA9BEB" w14:textId="77777777" w:rsidR="002E31B8" w:rsidRPr="006C6DD9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В основе Сервиса лежит облачное Решение, состоящее из функциональных модулей, подбираемых и настраиваемых под каждого Заказчика. </w:t>
      </w:r>
    </w:p>
    <w:p w14:paraId="3D2C5306" w14:textId="082F9C22" w:rsidR="002E31B8" w:rsidRPr="006C6DD9" w:rsidRDefault="00A1665D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В ходе реализации проекта</w:t>
      </w:r>
      <w:r w:rsidR="002E31B8"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Решение может быть развернуто как внутри периметра ИТ системы Заказчика, так и на серверах ООО «Энерсофт». </w:t>
      </w:r>
    </w:p>
    <w:p w14:paraId="6879E00C" w14:textId="77777777" w:rsidR="002E31B8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42EA6990" w14:textId="00DFC07D" w:rsidR="001D0503" w:rsidRDefault="001D0503" w:rsidP="001D0503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Сервис (далее, ПО) успешно применяется с 2016 г. в отделах главного энергетика на предприятиях - крупных потребителях э/э и </w:t>
      </w:r>
      <w:r w:rsidR="00E650AE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в </w:t>
      </w: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>сбытовых компаниях</w:t>
      </w:r>
      <w:r w:rsidR="00E650AE">
        <w:rPr>
          <w:rFonts w:ascii="Helvetica Neue" w:hAnsi="Helvetica Neue"/>
          <w:b w:val="0"/>
          <w:bCs w:val="0"/>
          <w:spacing w:val="2"/>
          <w:sz w:val="20"/>
          <w:szCs w:val="20"/>
        </w:rPr>
        <w:t>. За это время была выявлена э</w:t>
      </w: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>ффективность</w:t>
      </w:r>
      <w:r w:rsidR="00E650AE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сервиса</w:t>
      </w: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по трем направлениям: </w:t>
      </w:r>
    </w:p>
    <w:p w14:paraId="28158ED9" w14:textId="77777777" w:rsidR="00E650AE" w:rsidRPr="003A5FE7" w:rsidRDefault="00E650AE" w:rsidP="001D0503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35E096AD" w14:textId="77777777" w:rsidR="001D0503" w:rsidRPr="003A5FE7" w:rsidRDefault="001D0503" w:rsidP="001D0503">
      <w:pPr>
        <w:pStyle w:val="ae"/>
        <w:numPr>
          <w:ilvl w:val="0"/>
          <w:numId w:val="32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>Экономия платы за электроэнергию за счет повышения качества планирования и как следствие минимизации платы за отклонения на рынке БР.</w:t>
      </w:r>
    </w:p>
    <w:p w14:paraId="04012AC4" w14:textId="77777777" w:rsidR="001D0503" w:rsidRPr="003A5FE7" w:rsidRDefault="001D0503" w:rsidP="001D0503">
      <w:pPr>
        <w:pStyle w:val="ae"/>
        <w:numPr>
          <w:ilvl w:val="0"/>
          <w:numId w:val="32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>Наглядность представления данных по объемам и финансам в любом разрезе и за любой период</w:t>
      </w:r>
    </w:p>
    <w:p w14:paraId="3BD2525B" w14:textId="27AFD6C4" w:rsidR="001D0503" w:rsidRDefault="001D0503" w:rsidP="001D0503">
      <w:pPr>
        <w:pStyle w:val="ae"/>
        <w:numPr>
          <w:ilvl w:val="0"/>
          <w:numId w:val="32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>Повышение эффективности времени ответственных сотрудников за счет оптимизации потоков информации и минимизации ошибок вследствие влияния человеческого фактора</w:t>
      </w:r>
    </w:p>
    <w:p w14:paraId="1FCEDFBE" w14:textId="77777777" w:rsidR="002A2A24" w:rsidRDefault="002A2A24" w:rsidP="002A2A24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40A29BDB" w14:textId="77777777" w:rsidR="002A2A24" w:rsidRPr="00BE03D1" w:rsidRDefault="002A2A24" w:rsidP="002A2A24">
      <w:pPr>
        <w:pStyle w:val="ae"/>
        <w:numPr>
          <w:ilvl w:val="2"/>
          <w:numId w:val="32"/>
        </w:numPr>
        <w:spacing w:line="300" w:lineRule="auto"/>
        <w:ind w:right="418"/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</w:pPr>
      <w:r w:rsidRPr="00BE03D1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 xml:space="preserve">Наша практика показывает, что на объектах с вложенной структурой, экономия времени и исключение ошибок позволяет сэкономить порядка </w:t>
      </w:r>
      <w:r w:rsidRPr="00BE03D1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  <w:u w:val="single"/>
        </w:rPr>
        <w:t>одной единицы персонала</w:t>
      </w:r>
      <w:r w:rsidRPr="00BE03D1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 xml:space="preserve"> в год.</w:t>
      </w:r>
    </w:p>
    <w:p w14:paraId="3941E8B7" w14:textId="5DCD8027" w:rsidR="002A2A24" w:rsidRPr="00F3038F" w:rsidRDefault="002A2A24" w:rsidP="002A2A24">
      <w:pPr>
        <w:pStyle w:val="ae"/>
        <w:numPr>
          <w:ilvl w:val="2"/>
          <w:numId w:val="32"/>
        </w:numPr>
        <w:spacing w:line="300" w:lineRule="auto"/>
        <w:ind w:right="418"/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</w:pPr>
      <w:r w:rsidRPr="00F3038F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 xml:space="preserve">Наша практика показывает, что экономический эффект автоматизации и структурирования процессов в терминах стоимости энергоснабжения может составлять до </w:t>
      </w:r>
      <w:r w:rsidR="00104787" w:rsidRPr="00F61004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>1</w:t>
      </w:r>
      <w:r w:rsidRPr="00F3038F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>% от общего счета за электроэнергию.</w:t>
      </w:r>
    </w:p>
    <w:p w14:paraId="30898B40" w14:textId="77777777" w:rsidR="002A2A24" w:rsidRPr="007728F3" w:rsidRDefault="002A2A24" w:rsidP="002A2A24">
      <w:pPr>
        <w:pStyle w:val="ae"/>
        <w:numPr>
          <w:ilvl w:val="2"/>
          <w:numId w:val="32"/>
        </w:numPr>
        <w:spacing w:line="300" w:lineRule="auto"/>
        <w:ind w:right="418"/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</w:pPr>
      <w:r w:rsidRPr="007728F3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 xml:space="preserve">Наша практика показывает, что экономия на переплатах за небаланс и снижения потребления в часы контроля мощности позволяет снизить общий счет на </w:t>
      </w:r>
      <w:proofErr w:type="gramStart"/>
      <w:r w:rsidRPr="007728F3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>2-3</w:t>
      </w:r>
      <w:proofErr w:type="gramEnd"/>
      <w:r w:rsidRPr="007728F3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 xml:space="preserve">%, а ошибки планирования (в случае обнаруженной систематики в отклонениях) – удерживать в регионе 5% </w:t>
      </w:r>
      <w:r w:rsidRPr="007728F3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  <w:lang w:val="en-US"/>
        </w:rPr>
        <w:t>MAPE</w:t>
      </w:r>
      <w:r w:rsidRPr="007728F3">
        <w:rPr>
          <w:rFonts w:ascii="Helvetica Neue" w:hAnsi="Helvetica Neue"/>
          <w:b w:val="0"/>
          <w:bCs w:val="0"/>
          <w:i/>
          <w:iCs/>
          <w:spacing w:val="2"/>
          <w:sz w:val="20"/>
          <w:szCs w:val="20"/>
        </w:rPr>
        <w:t>.</w:t>
      </w:r>
    </w:p>
    <w:p w14:paraId="20859B46" w14:textId="77777777" w:rsidR="002A2A24" w:rsidRPr="003A5FE7" w:rsidRDefault="002A2A24" w:rsidP="002A2A24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0EAE4CE5" w14:textId="5E6A3AE3" w:rsidR="001D0503" w:rsidRDefault="001D0503" w:rsidP="001D0503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2C61FF84" w14:textId="2E9D3F38" w:rsidR="002A2A24" w:rsidRDefault="002A2A24" w:rsidP="001D0503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618F1531" w14:textId="492CEE70" w:rsidR="002A2A24" w:rsidRDefault="002A2A24" w:rsidP="001D0503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5BC41F45" w14:textId="22E81EB4" w:rsidR="002A2A24" w:rsidRDefault="002A2A24" w:rsidP="001D0503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3DEEA813" w14:textId="07B2A73A" w:rsidR="00E650AE" w:rsidRDefault="00E650AE" w:rsidP="001D0503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6BC60E6B" w14:textId="28242179" w:rsidR="00E650AE" w:rsidRDefault="00E650AE" w:rsidP="001D0503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0D24E984" w14:textId="77777777" w:rsidR="00E650AE" w:rsidRDefault="00E650AE" w:rsidP="001D0503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609D1CB6" w14:textId="6B689E77" w:rsidR="001D0503" w:rsidRPr="00104787" w:rsidRDefault="002A2A24" w:rsidP="002418F9">
      <w:pPr>
        <w:pStyle w:val="ae"/>
        <w:spacing w:line="300" w:lineRule="auto"/>
        <w:ind w:left="-284" w:right="418"/>
        <w:rPr>
          <w:sz w:val="28"/>
          <w:szCs w:val="28"/>
          <w:lang w:val="en-US"/>
        </w:rPr>
      </w:pPr>
      <w:r w:rsidRPr="002418F9">
        <w:rPr>
          <w:sz w:val="28"/>
          <w:szCs w:val="28"/>
        </w:rPr>
        <w:lastRenderedPageBreak/>
        <w:t>ПРЕИМУЩЕСТВА</w:t>
      </w:r>
    </w:p>
    <w:p w14:paraId="340C646B" w14:textId="77777777" w:rsidR="003A5FE7" w:rsidRPr="003A5FE7" w:rsidRDefault="003A5FE7" w:rsidP="001D0503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06635E51" w14:textId="77777777" w:rsidR="001D0503" w:rsidRPr="003A5FE7" w:rsidRDefault="001D0503" w:rsidP="001D0503">
      <w:pPr>
        <w:pStyle w:val="ae"/>
        <w:numPr>
          <w:ilvl w:val="0"/>
          <w:numId w:val="33"/>
        </w:numPr>
        <w:spacing w:line="300" w:lineRule="auto"/>
        <w:ind w:left="567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Эргономичный графический интерфейс пользователя, реализованный в виде веб-страницы. </w:t>
      </w:r>
    </w:p>
    <w:p w14:paraId="2D2607FE" w14:textId="77777777" w:rsidR="001D0503" w:rsidRPr="003A5FE7" w:rsidRDefault="001D0503" w:rsidP="001D0503">
      <w:pPr>
        <w:pStyle w:val="ae"/>
        <w:numPr>
          <w:ilvl w:val="0"/>
          <w:numId w:val="33"/>
        </w:numPr>
        <w:spacing w:line="300" w:lineRule="auto"/>
        <w:ind w:left="567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>ПО, не нуждающееся в установке.</w:t>
      </w:r>
    </w:p>
    <w:p w14:paraId="270D6874" w14:textId="77777777" w:rsidR="001D0503" w:rsidRPr="003A5FE7" w:rsidRDefault="001D0503" w:rsidP="001D0503">
      <w:pPr>
        <w:pStyle w:val="ae"/>
        <w:numPr>
          <w:ilvl w:val="0"/>
          <w:numId w:val="33"/>
        </w:numPr>
        <w:spacing w:line="300" w:lineRule="auto"/>
        <w:ind w:left="567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Для конфигурации не требуется выезд специалистов на объект. </w:t>
      </w:r>
    </w:p>
    <w:p w14:paraId="486CE110" w14:textId="77777777" w:rsidR="001D0503" w:rsidRPr="003A5FE7" w:rsidRDefault="001D0503" w:rsidP="001D0503">
      <w:pPr>
        <w:pStyle w:val="ae"/>
        <w:numPr>
          <w:ilvl w:val="0"/>
          <w:numId w:val="33"/>
        </w:numPr>
        <w:spacing w:line="300" w:lineRule="auto"/>
        <w:ind w:left="567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>Доступ к сервису предоставляется моментально с любого устройства, путем передачи интернет-адреса и параметров для входа.</w:t>
      </w:r>
    </w:p>
    <w:p w14:paraId="14030220" w14:textId="77777777" w:rsidR="001D0503" w:rsidRPr="003A5FE7" w:rsidRDefault="001D0503" w:rsidP="001D0503">
      <w:pPr>
        <w:pStyle w:val="ae"/>
        <w:numPr>
          <w:ilvl w:val="0"/>
          <w:numId w:val="33"/>
        </w:numPr>
        <w:spacing w:line="300" w:lineRule="auto"/>
        <w:ind w:left="567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>Структурирование и организация данных для моментального анализа за любой период, в любом разрезе и по любому объекту</w:t>
      </w:r>
    </w:p>
    <w:p w14:paraId="52753AE6" w14:textId="77777777" w:rsidR="001D0503" w:rsidRPr="003A5FE7" w:rsidRDefault="001D0503" w:rsidP="001D0503">
      <w:pPr>
        <w:pStyle w:val="ae"/>
        <w:numPr>
          <w:ilvl w:val="0"/>
          <w:numId w:val="33"/>
        </w:numPr>
        <w:spacing w:line="300" w:lineRule="auto"/>
        <w:ind w:left="567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A5FE7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Полная автоматизация процесса отправки заявок в инфраструктурные организации и получения уведомлений о принятии в торги. </w:t>
      </w:r>
    </w:p>
    <w:p w14:paraId="1B4577F1" w14:textId="53170E46" w:rsidR="001D0503" w:rsidRDefault="001D0503" w:rsidP="002E31B8">
      <w:pPr>
        <w:pStyle w:val="ae"/>
        <w:spacing w:line="300" w:lineRule="auto"/>
        <w:ind w:left="-284" w:right="418"/>
        <w:rPr>
          <w:sz w:val="28"/>
          <w:szCs w:val="28"/>
        </w:rPr>
      </w:pPr>
    </w:p>
    <w:p w14:paraId="6F1514D4" w14:textId="77777777" w:rsidR="002E31B8" w:rsidRPr="006C6DD9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  <w:u w:val="single"/>
        </w:rPr>
        <w:t>Задачи, которые решает система</w:t>
      </w: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:</w:t>
      </w:r>
    </w:p>
    <w:p w14:paraId="16CCF6A3" w14:textId="77777777" w:rsidR="002E31B8" w:rsidRPr="006C6DD9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501E9B2A" w14:textId="76661669" w:rsidR="002E31B8" w:rsidRPr="006C6DD9" w:rsidRDefault="002E31B8" w:rsidP="002E31B8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Для крупных потребителей:</w:t>
      </w:r>
    </w:p>
    <w:p w14:paraId="41336CD4" w14:textId="77777777" w:rsidR="002E31B8" w:rsidRPr="006C6DD9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6CE2E14C" w14:textId="77777777" w:rsidR="002E31B8" w:rsidRPr="006C6DD9" w:rsidRDefault="002E31B8" w:rsidP="002E31B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Организация сбора, хранения и представления данных по потреблению электроэнергии по всей топологии предприятия на разных уровнях иерархии (энергопотребляющий блок -&gt; подразделение -&gt; группа компаний)</w:t>
      </w:r>
    </w:p>
    <w:p w14:paraId="56EA0A1B" w14:textId="77777777" w:rsidR="002E31B8" w:rsidRPr="006C6DD9" w:rsidRDefault="002E31B8" w:rsidP="002E31B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Автоматизация прогнозирования потребления и валидации результатов</w:t>
      </w:r>
    </w:p>
    <w:p w14:paraId="6B92A46B" w14:textId="77777777" w:rsidR="002E31B8" w:rsidRPr="006C6DD9" w:rsidRDefault="002E31B8" w:rsidP="002E31B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Автоматизация отправки прогнозов в сбытовую компанию или ГП</w:t>
      </w:r>
    </w:p>
    <w:p w14:paraId="73BA8B50" w14:textId="77777777" w:rsidR="002E31B8" w:rsidRPr="006C6DD9" w:rsidRDefault="002E31B8" w:rsidP="002E31B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Мониторинг качества планирования по всей топологии</w:t>
      </w:r>
    </w:p>
    <w:p w14:paraId="567F7260" w14:textId="792546EB" w:rsidR="002E31B8" w:rsidRPr="006C6DD9" w:rsidRDefault="002E31B8" w:rsidP="002E31B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Распределение финансового результата на основе тарифа/цены, оттранслированной энергосбытовой компанией или ГП</w:t>
      </w:r>
    </w:p>
    <w:p w14:paraId="261EB05D" w14:textId="4A00A873" w:rsidR="00281273" w:rsidRDefault="00281273" w:rsidP="002E31B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Частные задачи, связанные с улучшением качества планирования </w:t>
      </w:r>
      <w:r w:rsidR="00394E1F" w:rsidRPr="006C6DD9">
        <w:rPr>
          <w:rFonts w:ascii="Helvetica Neue" w:hAnsi="Helvetica Neue"/>
          <w:b w:val="0"/>
          <w:bCs w:val="0"/>
          <w:spacing w:val="2"/>
          <w:sz w:val="20"/>
          <w:szCs w:val="20"/>
        </w:rPr>
        <w:t>и представления информации</w:t>
      </w:r>
    </w:p>
    <w:p w14:paraId="330EFBE5" w14:textId="77777777" w:rsidR="002A6663" w:rsidRDefault="002A6663" w:rsidP="002A6663">
      <w:pPr>
        <w:pStyle w:val="ae"/>
        <w:spacing w:line="300" w:lineRule="auto"/>
        <w:ind w:left="1156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5993F564" w14:textId="606F90B3" w:rsidR="002E3E58" w:rsidRPr="00A5663E" w:rsidRDefault="002E3E58" w:rsidP="002E3E58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  <w:r w:rsidRPr="00A5663E">
        <w:rPr>
          <w:rFonts w:ascii="Helvetica Neue" w:hAnsi="Helvetica Neue"/>
          <w:b w:val="0"/>
          <w:bCs w:val="0"/>
          <w:spacing w:val="2"/>
          <w:sz w:val="22"/>
          <w:szCs w:val="22"/>
        </w:rPr>
        <w:t>Для энергосбытовых компаний:</w:t>
      </w:r>
    </w:p>
    <w:p w14:paraId="1C39D931" w14:textId="77777777" w:rsidR="002E3E58" w:rsidRPr="00A5663E" w:rsidRDefault="002E3E58" w:rsidP="002E3E5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724DFACC" w14:textId="77777777" w:rsidR="002E3E58" w:rsidRPr="001F0C97" w:rsidRDefault="002E3E58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Сведение и валидация прогнозов потребителей</w:t>
      </w:r>
    </w:p>
    <w:p w14:paraId="349B67AF" w14:textId="66D32987" w:rsidR="002E3E58" w:rsidRPr="001F0C97" w:rsidRDefault="002E3E58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Автоматизация сбора оперативного и окончательного факта потребления: АИИСКУЭ и АТС</w:t>
      </w:r>
    </w:p>
    <w:p w14:paraId="4DED1156" w14:textId="41D694F3" w:rsidR="002E3E58" w:rsidRPr="001F0C97" w:rsidRDefault="002E3E58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Автоматизированная отправка дневных значений в РДУ</w:t>
      </w:r>
    </w:p>
    <w:p w14:paraId="601D062B" w14:textId="2D66C3C9" w:rsidR="002E3E58" w:rsidRPr="001F0C97" w:rsidRDefault="002E3E58" w:rsidP="002E3E58">
      <w:pPr>
        <w:pStyle w:val="ae"/>
        <w:numPr>
          <w:ilvl w:val="3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Автоматизированное восстановление пропущенных значений (</w:t>
      </w:r>
      <w:r w:rsidR="002A6663"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отсутстви</w:t>
      </w:r>
      <w:r w:rsidR="002A6663" w:rsidRPr="001F0C97">
        <w:rPr>
          <w:rFonts w:ascii="Helvetica Neue" w:hAnsi="Helvetica Neue" w:hint="eastAsia"/>
          <w:b w:val="0"/>
          <w:bCs w:val="0"/>
          <w:spacing w:val="2"/>
          <w:sz w:val="20"/>
          <w:szCs w:val="20"/>
        </w:rPr>
        <w:t>е</w:t>
      </w: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факта) перед отправкой в РДУ</w:t>
      </w:r>
    </w:p>
    <w:p w14:paraId="48E57CEA" w14:textId="77777777" w:rsidR="002E3E58" w:rsidRPr="001F0C97" w:rsidRDefault="002E3E58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Автоматизированная отправка ценопринимающих заявок в АТС и уведомлений в СО</w:t>
      </w:r>
    </w:p>
    <w:p w14:paraId="26F5FCC5" w14:textId="77777777" w:rsidR="002E3E58" w:rsidRPr="001F0C97" w:rsidRDefault="002E3E58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Управление ежедневным процессом: система подсказок, уведомлений пользователей, гибкая настройка</w:t>
      </w:r>
    </w:p>
    <w:p w14:paraId="45EECA49" w14:textId="07ACF903" w:rsidR="002E3E58" w:rsidRPr="001F0C97" w:rsidRDefault="002E3E58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Автоматизация сбора информации из разделов АТС: цены, результаты торгов</w:t>
      </w:r>
    </w:p>
    <w:p w14:paraId="11D9AC47" w14:textId="03D04BD3" w:rsidR="006C2055" w:rsidRPr="001F0C97" w:rsidRDefault="006C2055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Автоматизированная загрузка узловых цен, цен ГП в регионах (для розницы)</w:t>
      </w:r>
    </w:p>
    <w:p w14:paraId="68F9824A" w14:textId="0274A197" w:rsidR="006C2055" w:rsidRPr="001F0C97" w:rsidRDefault="006C2055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Частное </w:t>
      </w:r>
      <w:r w:rsidR="001F0C97"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t>решение для расчета и отображения договора энергоснабжения</w:t>
      </w:r>
    </w:p>
    <w:p w14:paraId="74D33F9D" w14:textId="77777777" w:rsidR="002E3E58" w:rsidRPr="001F0C97" w:rsidRDefault="002E3E58" w:rsidP="002E3E58">
      <w:pPr>
        <w:pStyle w:val="ae"/>
        <w:numPr>
          <w:ilvl w:val="2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1F0C97">
        <w:rPr>
          <w:rFonts w:ascii="Helvetica Neue" w:hAnsi="Helvetica Neue"/>
          <w:b w:val="0"/>
          <w:bCs w:val="0"/>
          <w:spacing w:val="2"/>
          <w:sz w:val="20"/>
          <w:szCs w:val="20"/>
        </w:rPr>
        <w:lastRenderedPageBreak/>
        <w:t>Расчет финансовых результатов и оценка экономического эффекта на основе противопоставления цен в регулируемом сегменте (РРЭ)</w:t>
      </w:r>
    </w:p>
    <w:p w14:paraId="673C55DB" w14:textId="77777777" w:rsidR="002E3E58" w:rsidRPr="00A5663E" w:rsidRDefault="002E3E58" w:rsidP="002E3E5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164B15E7" w14:textId="77777777" w:rsidR="002E3E58" w:rsidRPr="006C6DD9" w:rsidRDefault="002E3E58" w:rsidP="002A6663">
      <w:pPr>
        <w:pStyle w:val="ae"/>
        <w:spacing w:line="300" w:lineRule="auto"/>
        <w:ind w:left="1876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72539F85" w14:textId="77777777" w:rsidR="002E31B8" w:rsidRPr="00A5663E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2C4B2174" w14:textId="77777777" w:rsidR="002E31B8" w:rsidRPr="003233EF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  <w:u w:val="single"/>
        </w:rPr>
      </w:pPr>
      <w:r w:rsidRPr="003233EF">
        <w:rPr>
          <w:rFonts w:ascii="Helvetica Neue" w:hAnsi="Helvetica Neue"/>
          <w:b w:val="0"/>
          <w:bCs w:val="0"/>
          <w:spacing w:val="2"/>
          <w:sz w:val="20"/>
          <w:szCs w:val="20"/>
          <w:u w:val="single"/>
        </w:rPr>
        <w:t>Модули системы:</w:t>
      </w:r>
    </w:p>
    <w:p w14:paraId="594F1B9B" w14:textId="77777777" w:rsidR="002E31B8" w:rsidRPr="003233EF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4AE2F98D" w14:textId="77777777" w:rsidR="002E31B8" w:rsidRPr="003233EF" w:rsidRDefault="002E31B8" w:rsidP="002E31B8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233EF">
        <w:rPr>
          <w:rFonts w:ascii="Helvetica Neue" w:hAnsi="Helvetica Neue"/>
          <w:b w:val="0"/>
          <w:bCs w:val="0"/>
          <w:spacing w:val="2"/>
          <w:sz w:val="20"/>
          <w:szCs w:val="20"/>
        </w:rPr>
        <w:t>ENRSoft. Платформа.</w:t>
      </w:r>
    </w:p>
    <w:p w14:paraId="008C73D0" w14:textId="2CC7BBE5" w:rsidR="002E31B8" w:rsidRPr="003233EF" w:rsidRDefault="002E31B8" w:rsidP="002E31B8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233EF">
        <w:rPr>
          <w:rFonts w:ascii="Helvetica Neue" w:hAnsi="Helvetica Neue"/>
          <w:b w:val="0"/>
          <w:bCs w:val="0"/>
          <w:spacing w:val="2"/>
          <w:sz w:val="20"/>
          <w:szCs w:val="20"/>
        </w:rPr>
        <w:t>ENRSoft. Планирование</w:t>
      </w:r>
    </w:p>
    <w:p w14:paraId="2743A105" w14:textId="057FFDB6" w:rsidR="002E31B8" w:rsidRDefault="002E31B8" w:rsidP="002E31B8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3233EF">
        <w:rPr>
          <w:rFonts w:ascii="Helvetica Neue" w:hAnsi="Helvetica Neue"/>
          <w:b w:val="0"/>
          <w:bCs w:val="0"/>
          <w:spacing w:val="2"/>
          <w:sz w:val="20"/>
          <w:szCs w:val="20"/>
        </w:rPr>
        <w:t>ENRSoft. Расчеты</w:t>
      </w:r>
    </w:p>
    <w:p w14:paraId="5A66B79E" w14:textId="77861CF8" w:rsidR="001F0C97" w:rsidRPr="003233EF" w:rsidRDefault="001F0C97" w:rsidP="002E31B8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>
        <w:rPr>
          <w:rFonts w:ascii="Helvetica Neue" w:hAnsi="Helvetica Neue"/>
          <w:b w:val="0"/>
          <w:bCs w:val="0"/>
          <w:spacing w:val="2"/>
          <w:sz w:val="20"/>
          <w:szCs w:val="20"/>
          <w:lang w:val="en-US"/>
        </w:rPr>
        <w:t>ENRSoft.</w:t>
      </w:r>
      <w:r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Калькулятор</w:t>
      </w:r>
    </w:p>
    <w:p w14:paraId="688507F8" w14:textId="77777777" w:rsidR="002E31B8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14B7C73E" w14:textId="77777777" w:rsidR="00E15144" w:rsidRPr="002418F9" w:rsidRDefault="00E15144" w:rsidP="002418F9">
      <w:pPr>
        <w:pStyle w:val="ae"/>
        <w:spacing w:line="300" w:lineRule="auto"/>
        <w:ind w:left="-284" w:right="418"/>
        <w:rPr>
          <w:sz w:val="28"/>
          <w:szCs w:val="28"/>
        </w:rPr>
      </w:pPr>
      <w:r w:rsidRPr="002418F9">
        <w:rPr>
          <w:sz w:val="28"/>
          <w:szCs w:val="28"/>
        </w:rPr>
        <w:t>АВТОМАТИЗАЦИЯ РАБОЧЕГО ПРОЦЕССА</w:t>
      </w:r>
    </w:p>
    <w:p w14:paraId="696353A3" w14:textId="77777777" w:rsidR="00E15144" w:rsidRPr="003D4187" w:rsidRDefault="00E15144" w:rsidP="00E15144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228C844F" w14:textId="77777777" w:rsidR="00E15144" w:rsidRPr="002A2A24" w:rsidRDefault="00E15144" w:rsidP="00E15144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Помимо непосредственного экономического эффекта, платформа ENRSoft компании ООО «Энерсофт» обеспечивает автоматизацию рабочего процесса, включая следующее:</w:t>
      </w:r>
    </w:p>
    <w:p w14:paraId="03BC9A5A" w14:textId="77777777" w:rsidR="00E15144" w:rsidRPr="002A2A24" w:rsidRDefault="00E15144" w:rsidP="00E15144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757A2564" w14:textId="77777777" w:rsidR="00E15144" w:rsidRPr="002A2A24" w:rsidRDefault="00E15144" w:rsidP="00E15144">
      <w:pPr>
        <w:pStyle w:val="ae"/>
        <w:numPr>
          <w:ilvl w:val="0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Безопасное и прозрачное хранение структурированных данных на удаленной платформе. </w:t>
      </w:r>
    </w:p>
    <w:p w14:paraId="69F95E18" w14:textId="77777777" w:rsidR="00E15144" w:rsidRPr="002A2A24" w:rsidRDefault="00E15144" w:rsidP="00E15144">
      <w:pPr>
        <w:pStyle w:val="ae"/>
        <w:numPr>
          <w:ilvl w:val="1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Минимизируется влияние человеческого фактора: данные нельзя скрыть или удалить</w:t>
      </w:r>
    </w:p>
    <w:p w14:paraId="1E9BA6CC" w14:textId="0891AC91" w:rsidR="00E15144" w:rsidRPr="002A2A24" w:rsidRDefault="00E15144" w:rsidP="00E15144">
      <w:pPr>
        <w:pStyle w:val="ae"/>
        <w:numPr>
          <w:ilvl w:val="1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Обеспечивается непрерывность процесса с точки зрения персонала: новые сотрудники всегда смогут войти в процесс планирование в минимальные сроки </w:t>
      </w:r>
      <w:r w:rsidR="00F61004">
        <w:rPr>
          <w:rFonts w:ascii="Helvetica Neue" w:hAnsi="Helvetica Neue"/>
          <w:b w:val="0"/>
          <w:bCs w:val="0"/>
          <w:spacing w:val="2"/>
          <w:sz w:val="20"/>
          <w:szCs w:val="20"/>
        </w:rPr>
        <w:t>ы</w:t>
      </w:r>
      <w:r w:rsidR="00F61004"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ввиду</w:t>
      </w: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стандартизации процессов и представления данных</w:t>
      </w:r>
    </w:p>
    <w:p w14:paraId="545A9F0C" w14:textId="77777777" w:rsidR="00E15144" w:rsidRPr="002A2A24" w:rsidRDefault="00E15144" w:rsidP="00E15144">
      <w:pPr>
        <w:pStyle w:val="ae"/>
        <w:numPr>
          <w:ilvl w:val="1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Записываются все разрезы планирования, в </w:t>
      </w:r>
      <w:proofErr w:type="gramStart"/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т.ч.</w:t>
      </w:r>
      <w:proofErr w:type="gramEnd"/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мотивирующие показатели, использованные при составлении очередного плана</w:t>
      </w:r>
    </w:p>
    <w:p w14:paraId="33947F61" w14:textId="77777777" w:rsidR="00E15144" w:rsidRPr="002A2A24" w:rsidRDefault="00E15144" w:rsidP="00E15144">
      <w:pPr>
        <w:pStyle w:val="ae"/>
        <w:numPr>
          <w:ilvl w:val="0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Максимальная прозрачность:</w:t>
      </w:r>
    </w:p>
    <w:p w14:paraId="62E774EB" w14:textId="77777777" w:rsidR="00E15144" w:rsidRPr="002A2A24" w:rsidRDefault="00E15144" w:rsidP="00E15144">
      <w:pPr>
        <w:pStyle w:val="ae"/>
        <w:numPr>
          <w:ilvl w:val="1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Финансовых показателей – в модуле ENRSoft.Расчеты;</w:t>
      </w:r>
    </w:p>
    <w:p w14:paraId="647D3C8D" w14:textId="77777777" w:rsidR="00E15144" w:rsidRPr="002A2A24" w:rsidRDefault="00E15144" w:rsidP="00E15144">
      <w:pPr>
        <w:pStyle w:val="ae"/>
        <w:numPr>
          <w:ilvl w:val="1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Объемных показателей, в </w:t>
      </w:r>
      <w:proofErr w:type="gramStart"/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т.ч.</w:t>
      </w:r>
      <w:proofErr w:type="gramEnd"/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история принятых решений при планировании потребления;</w:t>
      </w:r>
    </w:p>
    <w:p w14:paraId="3388DD9E" w14:textId="77777777" w:rsidR="00E15144" w:rsidRPr="002A2A24" w:rsidRDefault="00E15144" w:rsidP="00E15144">
      <w:pPr>
        <w:pStyle w:val="ae"/>
        <w:numPr>
          <w:ilvl w:val="1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Доступ для всех авторизованных пользователей, в </w:t>
      </w:r>
      <w:proofErr w:type="gramStart"/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т.ч.</w:t>
      </w:r>
      <w:proofErr w:type="gramEnd"/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и с мобильных устройств.</w:t>
      </w:r>
    </w:p>
    <w:p w14:paraId="24AABB8F" w14:textId="77777777" w:rsidR="00E15144" w:rsidRPr="002A2A24" w:rsidRDefault="00E15144" w:rsidP="00E15144">
      <w:pPr>
        <w:pStyle w:val="ae"/>
        <w:numPr>
          <w:ilvl w:val="0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Постоянный доступ к базе данных ежемесячных отчетов участника рынка (по ГТП): стоимость торгового графика по факту, стоимость отклонений в разбивке БР+, БР-, инфраструктурные платежи </w:t>
      </w:r>
    </w:p>
    <w:p w14:paraId="44EA2987" w14:textId="77777777" w:rsidR="00E15144" w:rsidRPr="002A2A24" w:rsidRDefault="00E15144" w:rsidP="00E15144">
      <w:pPr>
        <w:pStyle w:val="ae"/>
        <w:numPr>
          <w:ilvl w:val="0"/>
          <w:numId w:val="34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Формирование удобных отчётов в разрезе объемов или финансовых показателей: в графическом интерфейсе системы ENRSoft или в выгружаемых файлах</w:t>
      </w:r>
    </w:p>
    <w:p w14:paraId="6647EBF1" w14:textId="77777777" w:rsidR="00E15144" w:rsidRPr="002A2A24" w:rsidRDefault="00E15144" w:rsidP="00E15144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70337CD3" w14:textId="77777777" w:rsidR="00E15144" w:rsidRPr="002A2A24" w:rsidRDefault="00E15144" w:rsidP="00E15144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2A2A24">
        <w:rPr>
          <w:rFonts w:ascii="Helvetica Neue" w:hAnsi="Helvetica Neue"/>
          <w:b w:val="0"/>
          <w:bCs w:val="0"/>
          <w:spacing w:val="2"/>
          <w:sz w:val="20"/>
          <w:szCs w:val="20"/>
        </w:rPr>
        <w:t>При расширении охвата объектов планировании нет необходимости увеличивать штатные единицы в ОГЭ.</w:t>
      </w:r>
    </w:p>
    <w:p w14:paraId="528FA18D" w14:textId="77777777" w:rsidR="002E31B8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7FBB936B" w14:textId="60E24400" w:rsidR="002E31B8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63579C99" w14:textId="331F894D" w:rsidR="002A6663" w:rsidRDefault="002A6663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5BE32224" w14:textId="77777777" w:rsidR="002A6663" w:rsidRPr="00A5663E" w:rsidRDefault="002A6663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5A1363C9" w14:textId="5FE7A7B3" w:rsidR="002E31B8" w:rsidRPr="00421683" w:rsidRDefault="00421683" w:rsidP="00421683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  <w:r>
        <w:rPr>
          <w:rFonts w:ascii="Helvetica Neue" w:hAnsi="Helvetica Neue"/>
          <w:b w:val="0"/>
          <w:bCs w:val="0"/>
          <w:spacing w:val="2"/>
          <w:sz w:val="22"/>
          <w:szCs w:val="22"/>
        </w:rPr>
        <w:lastRenderedPageBreak/>
        <w:t>МЕТОД ВНЕДРЕНИЯ</w:t>
      </w:r>
    </w:p>
    <w:p w14:paraId="34E7EFDC" w14:textId="77777777" w:rsidR="002E31B8" w:rsidRPr="00543F37" w:rsidRDefault="002E31B8" w:rsidP="002E31B8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</w:p>
    <w:p w14:paraId="40E99C98" w14:textId="77777777" w:rsidR="002E31B8" w:rsidRPr="00543F37" w:rsidRDefault="002E31B8" w:rsidP="00421683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543F37">
        <w:rPr>
          <w:rFonts w:ascii="Helvetica Neue" w:hAnsi="Helvetica Neue"/>
          <w:b w:val="0"/>
          <w:bCs w:val="0"/>
          <w:spacing w:val="2"/>
          <w:sz w:val="20"/>
          <w:szCs w:val="20"/>
        </w:rPr>
        <w:t>Система представляет собой самодостаточную ИТ инфраструктуру, которая может быть развернута как во внешнем центре обработки данных (коммерческие дата центры или ООО Энерсофт), так и внутри периметра заказчика.</w:t>
      </w:r>
    </w:p>
    <w:p w14:paraId="5D294C9B" w14:textId="77777777" w:rsidR="002E31B8" w:rsidRPr="00A5663E" w:rsidRDefault="002E31B8" w:rsidP="00421683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2"/>
          <w:szCs w:val="22"/>
        </w:rPr>
      </w:pPr>
    </w:p>
    <w:p w14:paraId="146CCAE6" w14:textId="77777777" w:rsidR="002E31B8" w:rsidRPr="00543F37" w:rsidRDefault="002E31B8" w:rsidP="00421683">
      <w:pPr>
        <w:pStyle w:val="ae"/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543F37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Принцип работы: клиент-сервер. Клиентская часть реализована для работы в поддерживаемых браузерах, включая мобильные устройства. </w:t>
      </w:r>
    </w:p>
    <w:p w14:paraId="2CB0A54F" w14:textId="77777777" w:rsidR="002E31B8" w:rsidRPr="00ED0183" w:rsidRDefault="002E31B8" w:rsidP="002E31B8">
      <w:pPr>
        <w:ind w:firstLine="709"/>
        <w:rPr>
          <w:rFonts w:ascii="Circe" w:hAnsi="Circe" w:cs="Arial"/>
          <w:sz w:val="22"/>
          <w:szCs w:val="22"/>
        </w:rPr>
      </w:pPr>
    </w:p>
    <w:p w14:paraId="4A075D67" w14:textId="77777777" w:rsidR="002E31B8" w:rsidRPr="00622F5A" w:rsidRDefault="002E31B8" w:rsidP="002E31B8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27AF7B63" w14:textId="77777777" w:rsidR="002E31B8" w:rsidRPr="00257B0F" w:rsidRDefault="002E31B8" w:rsidP="002E31B8">
      <w:pPr>
        <w:pStyle w:val="ae"/>
        <w:spacing w:line="300" w:lineRule="auto"/>
        <w:ind w:left="-284" w:right="418"/>
        <w:rPr>
          <w:sz w:val="28"/>
          <w:szCs w:val="28"/>
        </w:rPr>
      </w:pPr>
      <w:r w:rsidRPr="00257B0F">
        <w:rPr>
          <w:sz w:val="28"/>
          <w:szCs w:val="28"/>
        </w:rPr>
        <w:t>КОММЕРЧЕСКАЯ СОСТАВЛЯЮЩАЯ ПРЕДЛОЖЕНИЯ</w:t>
      </w:r>
    </w:p>
    <w:p w14:paraId="121D3B5E" w14:textId="36CA55EA" w:rsidR="002E31B8" w:rsidRPr="00866B19" w:rsidRDefault="002E31B8" w:rsidP="00866B19">
      <w:pPr>
        <w:pStyle w:val="ae"/>
        <w:spacing w:line="300" w:lineRule="auto"/>
        <w:ind w:left="-284"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Для </w:t>
      </w:r>
      <w:r w:rsidR="00E946EE"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организации работы </w:t>
      </w:r>
      <w:r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необходимо </w:t>
      </w:r>
      <w:r w:rsidR="00394E1F"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провести проект </w:t>
      </w:r>
      <w:r w:rsidR="00E946EE"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первичной </w:t>
      </w:r>
      <w:r w:rsidR="00394E1F"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>конфигурации, частных доработок</w:t>
      </w:r>
      <w:r w:rsidR="00E946EE"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. Для постоянного доступа к сконфигурированному сервису требуется </w:t>
      </w:r>
      <w:r w:rsidR="005B64D2"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>оформить</w:t>
      </w:r>
      <w:r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подписку (неисключительное права пользования ПО)</w:t>
      </w:r>
      <w:r w:rsidR="00E946EE" w:rsidRPr="00866B19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. </w:t>
      </w:r>
    </w:p>
    <w:p w14:paraId="067B33AF" w14:textId="77777777" w:rsidR="002E31B8" w:rsidRPr="009D4018" w:rsidRDefault="002E31B8" w:rsidP="002E31B8">
      <w:pPr>
        <w:jc w:val="both"/>
        <w:rPr>
          <w:rFonts w:ascii="Circe" w:hAnsi="Circe" w:cs="Arial"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5591"/>
        <w:gridCol w:w="4420"/>
      </w:tblGrid>
      <w:tr w:rsidR="002E31B8" w:rsidRPr="002A6663" w14:paraId="2D3E62F8" w14:textId="77777777" w:rsidTr="00626C31">
        <w:trPr>
          <w:trHeight w:val="42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6C55" w14:textId="77777777" w:rsidR="002E31B8" w:rsidRPr="002A6663" w:rsidRDefault="002E31B8" w:rsidP="00626C31">
            <w:pPr>
              <w:jc w:val="center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№ п\п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D5B7" w14:textId="77777777" w:rsidR="002E31B8" w:rsidRPr="002A6663" w:rsidRDefault="002E31B8" w:rsidP="00626C31">
            <w:pPr>
              <w:jc w:val="center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A959" w14:textId="77777777" w:rsidR="002E31B8" w:rsidRPr="002A6663" w:rsidRDefault="002E31B8" w:rsidP="00626C31">
            <w:pPr>
              <w:jc w:val="center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Стоимость</w:t>
            </w:r>
          </w:p>
        </w:tc>
      </w:tr>
      <w:tr w:rsidR="002E31B8" w:rsidRPr="002A6663" w14:paraId="43704500" w14:textId="77777777" w:rsidTr="00626C31">
        <w:trPr>
          <w:trHeight w:val="228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98C2" w14:textId="77777777" w:rsidR="002E31B8" w:rsidRPr="002A6663" w:rsidRDefault="002E31B8" w:rsidP="00626C31">
            <w:pPr>
              <w:ind w:left="171"/>
              <w:jc w:val="center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1</w:t>
            </w:r>
          </w:p>
          <w:p w14:paraId="3182FC28" w14:textId="77777777" w:rsidR="002E31B8" w:rsidRPr="002A6663" w:rsidRDefault="002E31B8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79BE0967" w14:textId="472451C6" w:rsidR="002E31B8" w:rsidRPr="002A6663" w:rsidRDefault="002E31B8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5761F936" w14:textId="64A2761D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479A2D26" w14:textId="00C2D2E4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4D211E43" w14:textId="0A92DB58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3EF5663B" w14:textId="675FC62A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60422634" w14:textId="77777777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0A7BB7C5" w14:textId="77777777" w:rsidR="002E31B8" w:rsidRPr="002A6663" w:rsidRDefault="002E31B8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2</w:t>
            </w:r>
          </w:p>
          <w:p w14:paraId="4745C414" w14:textId="552FD938" w:rsidR="002E31B8" w:rsidRPr="002A6663" w:rsidRDefault="002E31B8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27AD1B21" w14:textId="36F6760A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281B2830" w14:textId="34E18903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4B520E2F" w14:textId="25F6EF9A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0D52A836" w14:textId="370BDB1C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2400A0C4" w14:textId="77777777" w:rsidR="00A1486F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</w:p>
          <w:p w14:paraId="5A7FFFFE" w14:textId="496F7D89" w:rsidR="002E31B8" w:rsidRPr="002A6663" w:rsidRDefault="00A1486F" w:rsidP="00626C31">
            <w:pPr>
              <w:ind w:left="171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D1C" w14:textId="77777777" w:rsidR="002E31B8" w:rsidRPr="002A6663" w:rsidRDefault="002E31B8" w:rsidP="00626C31">
            <w:pPr>
              <w:ind w:left="171"/>
              <w:jc w:val="both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Лицензии как право доступа к сервису:</w:t>
            </w:r>
          </w:p>
          <w:p w14:paraId="5A0E6335" w14:textId="77777777" w:rsidR="002E31B8" w:rsidRPr="002A6663" w:rsidRDefault="002E31B8" w:rsidP="00626C31">
            <w:pPr>
              <w:pStyle w:val="aa"/>
              <w:numPr>
                <w:ilvl w:val="0"/>
                <w:numId w:val="18"/>
              </w:numPr>
              <w:ind w:left="454" w:right="174" w:hanging="312"/>
              <w:jc w:val="both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ENR</w:t>
            </w:r>
            <w:r w:rsidRPr="002A6663">
              <w:rPr>
                <w:rFonts w:ascii="Circe" w:hAnsi="Circe" w:cs="Arial"/>
                <w:b/>
                <w:sz w:val="20"/>
                <w:szCs w:val="20"/>
                <w:lang w:val="en-US"/>
              </w:rPr>
              <w:t>Soft</w:t>
            </w:r>
            <w:r w:rsidRPr="002A6663">
              <w:rPr>
                <w:rFonts w:ascii="Circe" w:hAnsi="Circe" w:cs="Arial"/>
                <w:b/>
                <w:sz w:val="20"/>
                <w:szCs w:val="20"/>
              </w:rPr>
              <w:t xml:space="preserve">.Платформа </w:t>
            </w:r>
            <w:r w:rsidRPr="002A6663">
              <w:rPr>
                <w:rFonts w:ascii="Circe" w:hAnsi="Circe" w:cs="Arial"/>
                <w:sz w:val="20"/>
                <w:szCs w:val="20"/>
              </w:rPr>
              <w:t xml:space="preserve">– базовая структура, облачный сервис, работа с данными, основные алгоритмы работы системы. </w:t>
            </w:r>
          </w:p>
          <w:p w14:paraId="7500C1CA" w14:textId="77777777" w:rsidR="002E31B8" w:rsidRPr="002A6663" w:rsidRDefault="002E31B8" w:rsidP="00626C31">
            <w:pPr>
              <w:pStyle w:val="aa"/>
              <w:numPr>
                <w:ilvl w:val="0"/>
                <w:numId w:val="18"/>
              </w:numPr>
              <w:ind w:left="454" w:right="174" w:hanging="312"/>
              <w:jc w:val="both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Модуль ENRSoft.Планирование</w:t>
            </w:r>
            <w:r w:rsidRPr="002A6663">
              <w:rPr>
                <w:rFonts w:ascii="Circe" w:hAnsi="Circe" w:cs="Arial"/>
                <w:sz w:val="20"/>
                <w:szCs w:val="20"/>
              </w:rPr>
              <w:t xml:space="preserve"> – набор пользовательских функций для осуществления планирования объемов потребления электроэнергии, включая систему машинного обучения и интеграцию с системой планирования Поставщика электроэнергии.</w:t>
            </w:r>
          </w:p>
          <w:p w14:paraId="391764E9" w14:textId="369B1974" w:rsidR="002E31B8" w:rsidRPr="002A6663" w:rsidRDefault="002E31B8" w:rsidP="00041588">
            <w:pPr>
              <w:pStyle w:val="aa"/>
              <w:ind w:left="454" w:right="174"/>
              <w:jc w:val="both"/>
              <w:rPr>
                <w:rFonts w:ascii="Circe" w:hAnsi="Circe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09E7" w14:textId="6B50FF75" w:rsidR="002E31B8" w:rsidRPr="002A6663" w:rsidRDefault="00A1486F" w:rsidP="00626C31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>25</w:t>
            </w:r>
            <w:r w:rsidR="002E31B8" w:rsidRPr="002A6663">
              <w:rPr>
                <w:rFonts w:ascii="Circe" w:hAnsi="Circe" w:cs="Arial"/>
                <w:sz w:val="20"/>
                <w:szCs w:val="20"/>
              </w:rPr>
              <w:t xml:space="preserve"> 000 руб. в месяц</w:t>
            </w:r>
            <w:r w:rsidR="002E31B8" w:rsidRPr="002A6663">
              <w:rPr>
                <w:rFonts w:ascii="Circe" w:hAnsi="Circe" w:cs="Arial"/>
                <w:sz w:val="20"/>
                <w:szCs w:val="20"/>
              </w:rPr>
              <w:br/>
            </w:r>
            <w:r w:rsidR="00CC0D1D" w:rsidRPr="002A6663">
              <w:rPr>
                <w:rFonts w:ascii="Circe" w:hAnsi="Circe" w:cs="Arial"/>
                <w:sz w:val="20"/>
                <w:szCs w:val="20"/>
              </w:rPr>
              <w:t xml:space="preserve">+ </w:t>
            </w:r>
            <w:r w:rsidR="002E31B8" w:rsidRPr="002A6663">
              <w:rPr>
                <w:rFonts w:ascii="Circe" w:hAnsi="Circe" w:cs="Arial"/>
                <w:sz w:val="20"/>
                <w:szCs w:val="20"/>
              </w:rPr>
              <w:t xml:space="preserve">НДС </w:t>
            </w:r>
            <w:r w:rsidR="0063196F" w:rsidRPr="002A6663">
              <w:rPr>
                <w:rFonts w:ascii="Circe" w:hAnsi="Circe" w:cs="Arial"/>
                <w:sz w:val="20"/>
                <w:szCs w:val="20"/>
              </w:rPr>
              <w:t>20% (до 2022 г.)</w:t>
            </w:r>
          </w:p>
          <w:p w14:paraId="1C6D3DB3" w14:textId="77777777" w:rsidR="00042931" w:rsidRPr="002A6663" w:rsidRDefault="00042931" w:rsidP="00626C31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>*в процессе включения в Госреестр ПО</w:t>
            </w:r>
          </w:p>
          <w:p w14:paraId="5187024E" w14:textId="2ABCC4F0" w:rsidR="00CC0D1D" w:rsidRPr="002A6663" w:rsidRDefault="00CC0D1D" w:rsidP="00626C31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>Для 25 объектов планирования</w:t>
            </w:r>
          </w:p>
        </w:tc>
      </w:tr>
      <w:tr w:rsidR="00A77CC5" w:rsidRPr="002A6663" w14:paraId="53CEEDC4" w14:textId="77777777" w:rsidTr="009C1008">
        <w:trPr>
          <w:trHeight w:val="228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7A1" w14:textId="77777777" w:rsidR="00A77CC5" w:rsidRPr="002A6663" w:rsidRDefault="00A77CC5" w:rsidP="00626C31">
            <w:pPr>
              <w:ind w:left="171"/>
              <w:jc w:val="center"/>
              <w:rPr>
                <w:rFonts w:ascii="Circe" w:hAnsi="Circe" w:cs="Arial"/>
                <w:b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C39" w14:textId="52432C9E" w:rsidR="00A77CC5" w:rsidRPr="002A6663" w:rsidRDefault="00041588" w:rsidP="00A1486F">
            <w:pPr>
              <w:pStyle w:val="aa"/>
              <w:numPr>
                <w:ilvl w:val="0"/>
                <w:numId w:val="35"/>
              </w:numPr>
              <w:ind w:left="437" w:hanging="284"/>
              <w:jc w:val="both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Модуль ENRSoft.Расчеты</w:t>
            </w:r>
            <w:r w:rsidRPr="002A6663">
              <w:rPr>
                <w:rFonts w:ascii="Circe" w:hAnsi="Circe" w:cs="Arial"/>
                <w:sz w:val="20"/>
                <w:szCs w:val="20"/>
              </w:rPr>
              <w:t xml:space="preserve"> – набор функций для обеспечения прозрачности расходов по закупке электроэнергии, автоматизированный сбор ценовых показателей и пред-расчет аналитических отчетов.</w:t>
            </w:r>
            <w:r w:rsidR="00F53835" w:rsidRPr="002A6663">
              <w:rPr>
                <w:rFonts w:ascii="Circe" w:hAnsi="Circe" w:cs="Arial"/>
                <w:sz w:val="20"/>
                <w:szCs w:val="20"/>
              </w:rPr>
              <w:t xml:space="preserve"> Отправка </w:t>
            </w:r>
            <w:r w:rsidR="009D7687" w:rsidRPr="002A6663">
              <w:rPr>
                <w:rFonts w:ascii="Circe" w:hAnsi="Circe" w:cs="Arial"/>
                <w:sz w:val="20"/>
                <w:szCs w:val="20"/>
              </w:rPr>
              <w:t xml:space="preserve">заявок в АТС, СО, получение уведомлений. </w:t>
            </w:r>
            <w:r w:rsidR="009D7687" w:rsidRPr="002A6663">
              <w:rPr>
                <w:rFonts w:ascii="Circe" w:hAnsi="Circe" w:cs="Arial"/>
                <w:sz w:val="20"/>
                <w:szCs w:val="20"/>
                <w:lang w:val="en-US"/>
              </w:rPr>
              <w:t>DashBoard</w:t>
            </w:r>
            <w:r w:rsidR="009D7687" w:rsidRPr="002A6663">
              <w:rPr>
                <w:rFonts w:ascii="Circe" w:hAnsi="Circe" w:cs="Arial"/>
                <w:sz w:val="20"/>
                <w:szCs w:val="20"/>
              </w:rPr>
              <w:t xml:space="preserve"> для автоматизированной отправки по всем ГТП.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5" w14:textId="77777777" w:rsidR="009D7687" w:rsidRPr="002A6663" w:rsidRDefault="00A77CC5" w:rsidP="009D7687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>2</w:t>
            </w:r>
            <w:r w:rsidR="009D7687" w:rsidRPr="002A6663">
              <w:rPr>
                <w:rFonts w:ascii="Circe" w:hAnsi="Circe" w:cs="Arial"/>
                <w:sz w:val="20"/>
                <w:szCs w:val="20"/>
              </w:rPr>
              <w:t>5</w:t>
            </w:r>
            <w:r w:rsidRPr="002A6663">
              <w:rPr>
                <w:rFonts w:ascii="Circe" w:hAnsi="Circe" w:cs="Arial"/>
                <w:sz w:val="20"/>
                <w:szCs w:val="20"/>
              </w:rPr>
              <w:t xml:space="preserve"> 000 руб. в месяц</w:t>
            </w:r>
            <w:r w:rsidRPr="002A6663">
              <w:rPr>
                <w:rFonts w:ascii="Circe" w:hAnsi="Circe" w:cs="Arial"/>
                <w:sz w:val="20"/>
                <w:szCs w:val="20"/>
              </w:rPr>
              <w:br/>
            </w:r>
            <w:r w:rsidR="009D7687" w:rsidRPr="002A6663">
              <w:rPr>
                <w:rFonts w:ascii="Circe" w:hAnsi="Circe" w:cs="Arial"/>
                <w:sz w:val="20"/>
                <w:szCs w:val="20"/>
              </w:rPr>
              <w:t>+ НДС 20% (до 2022 г.)</w:t>
            </w:r>
          </w:p>
          <w:p w14:paraId="04A30818" w14:textId="77777777" w:rsidR="009D7687" w:rsidRPr="002A6663" w:rsidRDefault="009D7687" w:rsidP="009D7687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>*в процессе включения в Госреестр ПО</w:t>
            </w:r>
          </w:p>
          <w:p w14:paraId="15114D4B" w14:textId="789A7AE9" w:rsidR="00A77CC5" w:rsidRPr="002A6663" w:rsidRDefault="009D7687" w:rsidP="009D7687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 xml:space="preserve">Для 25 </w:t>
            </w:r>
            <w:r w:rsidR="00A1486F" w:rsidRPr="002A6663">
              <w:rPr>
                <w:rFonts w:ascii="Circe" w:hAnsi="Circe" w:cs="Arial"/>
                <w:sz w:val="20"/>
                <w:szCs w:val="20"/>
              </w:rPr>
              <w:t>ГТП</w:t>
            </w:r>
          </w:p>
        </w:tc>
      </w:tr>
      <w:tr w:rsidR="00041588" w:rsidRPr="002A6663" w14:paraId="72BD8895" w14:textId="77777777" w:rsidTr="00702CE5">
        <w:trPr>
          <w:trHeight w:val="107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56A" w14:textId="77777777" w:rsidR="00041588" w:rsidRPr="002A6663" w:rsidRDefault="00041588" w:rsidP="00626C31">
            <w:pPr>
              <w:ind w:left="171"/>
              <w:jc w:val="center"/>
              <w:rPr>
                <w:rFonts w:ascii="Circe" w:hAnsi="Circe" w:cs="Arial"/>
                <w:b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3FDB" w14:textId="2D9CA8DF" w:rsidR="00041588" w:rsidRPr="002A6663" w:rsidRDefault="00041588" w:rsidP="00626C31">
            <w:pPr>
              <w:ind w:left="171"/>
              <w:jc w:val="both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Техническая и консультационная поддержка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848" w14:textId="486548E3" w:rsidR="00041588" w:rsidRPr="002A6663" w:rsidRDefault="00041588" w:rsidP="00626C31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>2</w:t>
            </w:r>
            <w:r w:rsidR="00A1486F" w:rsidRPr="002A6663">
              <w:rPr>
                <w:rFonts w:ascii="Circe" w:hAnsi="Circe" w:cs="Arial"/>
                <w:sz w:val="20"/>
                <w:szCs w:val="20"/>
              </w:rPr>
              <w:t>5</w:t>
            </w:r>
            <w:r w:rsidRPr="002A6663">
              <w:rPr>
                <w:rFonts w:ascii="Circe" w:hAnsi="Circe" w:cs="Arial"/>
                <w:sz w:val="20"/>
                <w:szCs w:val="20"/>
              </w:rPr>
              <w:t xml:space="preserve"> 000 руб. в месяц</w:t>
            </w:r>
            <w:r w:rsidRPr="002A6663">
              <w:rPr>
                <w:rFonts w:ascii="Circe" w:hAnsi="Circe" w:cs="Arial"/>
                <w:sz w:val="20"/>
                <w:szCs w:val="20"/>
              </w:rPr>
              <w:br/>
              <w:t>Плюс НДС 20%</w:t>
            </w:r>
          </w:p>
        </w:tc>
      </w:tr>
      <w:tr w:rsidR="00A77CC5" w:rsidRPr="002A6663" w14:paraId="66D7EA6E" w14:textId="77777777" w:rsidTr="00626C3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BA9" w14:textId="1AB7A764" w:rsidR="00A77CC5" w:rsidRPr="002A6663" w:rsidRDefault="00A1486F" w:rsidP="0088080E">
            <w:pPr>
              <w:jc w:val="center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E3A" w14:textId="0A7B8509" w:rsidR="00A77CC5" w:rsidRPr="002A6663" w:rsidRDefault="00A1486F" w:rsidP="00626C31">
            <w:pPr>
              <w:pStyle w:val="aa"/>
              <w:numPr>
                <w:ilvl w:val="0"/>
                <w:numId w:val="21"/>
              </w:numPr>
              <w:ind w:left="398" w:hanging="283"/>
              <w:jc w:val="both"/>
              <w:rPr>
                <w:rFonts w:ascii="Circe" w:hAnsi="Circe" w:cs="Arial"/>
                <w:b/>
                <w:sz w:val="20"/>
                <w:szCs w:val="20"/>
              </w:rPr>
            </w:pPr>
            <w:r w:rsidRPr="002A6663">
              <w:rPr>
                <w:rFonts w:ascii="Circe" w:hAnsi="Circe" w:cs="Arial"/>
                <w:b/>
                <w:sz w:val="20"/>
                <w:szCs w:val="20"/>
              </w:rPr>
              <w:t>Первичная конфигурация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C60" w14:textId="77777777" w:rsidR="00A1486F" w:rsidRPr="002A6663" w:rsidRDefault="00A1486F" w:rsidP="00A1486F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 xml:space="preserve">100 000 руб. </w:t>
            </w:r>
          </w:p>
          <w:p w14:paraId="486BB3A7" w14:textId="6CF0E1B4" w:rsidR="00A77CC5" w:rsidRPr="002A6663" w:rsidRDefault="00A1486F" w:rsidP="00A1486F">
            <w:pPr>
              <w:jc w:val="center"/>
              <w:rPr>
                <w:rFonts w:ascii="Circe" w:hAnsi="Circe" w:cs="Arial"/>
                <w:sz w:val="20"/>
                <w:szCs w:val="20"/>
              </w:rPr>
            </w:pPr>
            <w:r w:rsidRPr="002A6663">
              <w:rPr>
                <w:rFonts w:ascii="Circe" w:hAnsi="Circe" w:cs="Arial"/>
                <w:sz w:val="20"/>
                <w:szCs w:val="20"/>
              </w:rPr>
              <w:t>Плюс НДС 20%</w:t>
            </w:r>
          </w:p>
        </w:tc>
      </w:tr>
    </w:tbl>
    <w:p w14:paraId="1E56FEA3" w14:textId="6BEAA909" w:rsidR="002E31B8" w:rsidRDefault="002E31B8" w:rsidP="002E31B8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2463A094" w14:textId="1D140D3B" w:rsidR="00061641" w:rsidRDefault="00061641" w:rsidP="002E31B8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254C6481" w14:textId="7EB87B0E" w:rsidR="00061641" w:rsidRDefault="00061641" w:rsidP="002E31B8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0655D242" w14:textId="256FDF5B" w:rsidR="00061641" w:rsidRDefault="00061641" w:rsidP="002E31B8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4FD8746F" w14:textId="77777777" w:rsidR="00061641" w:rsidRPr="00061641" w:rsidRDefault="00061641" w:rsidP="002E31B8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0A73826B" w14:textId="77777777" w:rsidR="002E31B8" w:rsidRDefault="002E31B8" w:rsidP="002E31B8">
      <w:pPr>
        <w:ind w:firstLine="709"/>
        <w:jc w:val="both"/>
        <w:rPr>
          <w:rFonts w:ascii="Circe" w:hAnsi="Circe" w:cs="Arial"/>
          <w:b/>
          <w:sz w:val="22"/>
          <w:szCs w:val="22"/>
        </w:rPr>
      </w:pPr>
    </w:p>
    <w:p w14:paraId="0C5EF620" w14:textId="6008DC40" w:rsidR="002E31B8" w:rsidRDefault="002E31B8" w:rsidP="002E31B8">
      <w:pPr>
        <w:ind w:firstLine="709"/>
        <w:jc w:val="both"/>
        <w:rPr>
          <w:rFonts w:ascii="Circe" w:hAnsi="Circe" w:cs="Arial"/>
          <w:b/>
          <w:sz w:val="22"/>
          <w:szCs w:val="22"/>
        </w:rPr>
      </w:pPr>
    </w:p>
    <w:p w14:paraId="4EF66541" w14:textId="5D975EEE" w:rsidR="0013682F" w:rsidRDefault="0013682F" w:rsidP="002E31B8">
      <w:pPr>
        <w:ind w:firstLine="709"/>
        <w:jc w:val="both"/>
        <w:rPr>
          <w:rFonts w:ascii="Circe" w:hAnsi="Circe" w:cs="Arial"/>
          <w:b/>
          <w:sz w:val="22"/>
          <w:szCs w:val="22"/>
        </w:rPr>
      </w:pPr>
    </w:p>
    <w:p w14:paraId="1321B505" w14:textId="0F2A2B27" w:rsidR="0013682F" w:rsidRDefault="0013682F" w:rsidP="002E31B8">
      <w:pPr>
        <w:ind w:firstLine="709"/>
        <w:jc w:val="both"/>
        <w:rPr>
          <w:rFonts w:ascii="Circe" w:hAnsi="Circe" w:cs="Arial"/>
          <w:b/>
          <w:sz w:val="22"/>
          <w:szCs w:val="22"/>
        </w:rPr>
      </w:pPr>
    </w:p>
    <w:p w14:paraId="5FC642B2" w14:textId="77777777" w:rsidR="0013682F" w:rsidRDefault="0013682F" w:rsidP="002E31B8">
      <w:pPr>
        <w:ind w:firstLine="709"/>
        <w:jc w:val="both"/>
        <w:rPr>
          <w:rFonts w:ascii="Circe" w:hAnsi="Circe" w:cs="Arial"/>
          <w:b/>
          <w:sz w:val="22"/>
          <w:szCs w:val="22"/>
        </w:rPr>
      </w:pPr>
    </w:p>
    <w:p w14:paraId="75FF0A45" w14:textId="77777777" w:rsidR="002E31B8" w:rsidRPr="00257B0F" w:rsidRDefault="002E31B8" w:rsidP="002E31B8">
      <w:pPr>
        <w:pStyle w:val="ae"/>
        <w:spacing w:line="300" w:lineRule="auto"/>
        <w:ind w:left="-284" w:right="418"/>
        <w:rPr>
          <w:sz w:val="28"/>
          <w:szCs w:val="28"/>
        </w:rPr>
      </w:pPr>
      <w:r>
        <w:rPr>
          <w:sz w:val="28"/>
          <w:szCs w:val="28"/>
        </w:rPr>
        <w:lastRenderedPageBreak/>
        <w:t>СРОКИ И ПРОЦЕДУРА ВНЕДРЕНИЯ</w:t>
      </w:r>
    </w:p>
    <w:p w14:paraId="5439E70F" w14:textId="53F98419" w:rsidR="002E31B8" w:rsidRPr="00E767BB" w:rsidRDefault="002E31B8" w:rsidP="00E767BB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Развертывание системы включая первоначальную адаптацию данных и пользовательского интерфейса – </w:t>
      </w:r>
      <w:r w:rsidR="0014387B"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>2</w:t>
      </w:r>
      <w:r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недел</w:t>
      </w:r>
      <w:r w:rsidR="0014387B"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>и</w:t>
      </w:r>
      <w:r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 после подписания договора.</w:t>
      </w:r>
    </w:p>
    <w:p w14:paraId="4C621D2A" w14:textId="3FE00096" w:rsidR="002E31B8" w:rsidRPr="00E767BB" w:rsidRDefault="002E31B8" w:rsidP="00E767BB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Период тестирования, включая доводку </w:t>
      </w:r>
      <w:r w:rsidR="00464FBA"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базовых </w:t>
      </w:r>
      <w:r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>алгоритмов и методов взаимодействия пользователя с сиестемой в рамках лицензированного функционала – 1 месяц после внедрения</w:t>
      </w:r>
    </w:p>
    <w:p w14:paraId="6B05B19E" w14:textId="6BD74991" w:rsidR="002E31B8" w:rsidRPr="00E767BB" w:rsidRDefault="002E31B8" w:rsidP="00E767BB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>Начало коммерческой эксплуатации – непосредственно по окончании периода тестирования при успешном прохождении тестов на пригодность к коммерческой эксплуатации Решения</w:t>
      </w:r>
    </w:p>
    <w:p w14:paraId="7C895DC3" w14:textId="2FF407E7" w:rsidR="009B2CCF" w:rsidRPr="00E767BB" w:rsidRDefault="009B2CCF" w:rsidP="00E767BB">
      <w:pPr>
        <w:pStyle w:val="ae"/>
        <w:numPr>
          <w:ilvl w:val="1"/>
          <w:numId w:val="31"/>
        </w:numPr>
        <w:spacing w:line="300" w:lineRule="auto"/>
        <w:ind w:right="418"/>
        <w:rPr>
          <w:rFonts w:ascii="Helvetica Neue" w:hAnsi="Helvetica Neue"/>
          <w:b w:val="0"/>
          <w:bCs w:val="0"/>
          <w:spacing w:val="2"/>
          <w:sz w:val="20"/>
          <w:szCs w:val="20"/>
        </w:rPr>
      </w:pPr>
      <w:r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 xml:space="preserve">Частные доработки (CustDev) – согласование Спецификации 2 недели, </w:t>
      </w:r>
      <w:r w:rsidR="003A7F85" w:rsidRPr="00E767BB">
        <w:rPr>
          <w:rFonts w:ascii="Helvetica Neue" w:hAnsi="Helvetica Neue"/>
          <w:b w:val="0"/>
          <w:bCs w:val="0"/>
          <w:spacing w:val="2"/>
          <w:sz w:val="20"/>
          <w:szCs w:val="20"/>
        </w:rPr>
        <w:t>разработка – 1 месяц параллельно с оперативным режимом работы базовых модулей системы.</w:t>
      </w:r>
    </w:p>
    <w:p w14:paraId="3ADAA4A3" w14:textId="77777777" w:rsidR="009B2CCF" w:rsidRPr="007B55B5" w:rsidRDefault="009B2CCF" w:rsidP="002E31B8">
      <w:pPr>
        <w:ind w:firstLine="709"/>
        <w:jc w:val="both"/>
        <w:rPr>
          <w:rFonts w:ascii="Helvetica Neue" w:hAnsi="Helvetica Neue" w:cs="Arial"/>
          <w:sz w:val="20"/>
          <w:szCs w:val="20"/>
        </w:rPr>
      </w:pPr>
    </w:p>
    <w:p w14:paraId="547BE0AD" w14:textId="77777777" w:rsidR="002E31B8" w:rsidRDefault="002E31B8" w:rsidP="002E31B8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221D4683" w14:textId="5826DDAA" w:rsidR="002E31B8" w:rsidRDefault="002E31B8" w:rsidP="00FA1F45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6612A6EF" w14:textId="749B1967" w:rsidR="002E31B8" w:rsidRDefault="002E31B8" w:rsidP="00FA1F45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7D2A8AE9" w14:textId="64200EA5" w:rsidR="002E31B8" w:rsidRDefault="002E31B8" w:rsidP="00FA1F45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3CDEAF7A" w14:textId="77777777" w:rsidR="002E31B8" w:rsidRDefault="002E31B8" w:rsidP="00FA1F45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268A252A" w14:textId="1CC09008" w:rsidR="00883BDD" w:rsidRPr="00061641" w:rsidRDefault="00883BDD" w:rsidP="00B477D0">
      <w:pPr>
        <w:ind w:hanging="1276"/>
        <w:jc w:val="both"/>
        <w:rPr>
          <w:rFonts w:ascii="Circe" w:hAnsi="Circe" w:cs="Arial"/>
          <w:sz w:val="22"/>
          <w:szCs w:val="22"/>
        </w:rPr>
      </w:pPr>
    </w:p>
    <w:p w14:paraId="69760612" w14:textId="53AF48CA" w:rsidR="000D798D" w:rsidRPr="00061641" w:rsidRDefault="000D798D" w:rsidP="00B477D0">
      <w:pPr>
        <w:ind w:left="-1134"/>
        <w:jc w:val="both"/>
        <w:rPr>
          <w:rFonts w:ascii="Circe" w:hAnsi="Circe" w:cs="Arial"/>
          <w:sz w:val="22"/>
          <w:szCs w:val="22"/>
        </w:rPr>
      </w:pPr>
    </w:p>
    <w:p w14:paraId="74CE8661" w14:textId="77777777" w:rsidR="00883BDD" w:rsidRPr="00061641" w:rsidRDefault="00883BDD" w:rsidP="000D798D">
      <w:pPr>
        <w:ind w:firstLine="709"/>
        <w:jc w:val="both"/>
        <w:rPr>
          <w:rFonts w:ascii="Circe" w:hAnsi="Circe" w:cs="Arial"/>
          <w:sz w:val="22"/>
          <w:szCs w:val="22"/>
        </w:rPr>
      </w:pPr>
    </w:p>
    <w:p w14:paraId="6FD3CDC8" w14:textId="77777777" w:rsidR="000D798D" w:rsidRPr="00ED0183" w:rsidRDefault="000D798D" w:rsidP="000D798D">
      <w:pPr>
        <w:jc w:val="both"/>
        <w:rPr>
          <w:rFonts w:ascii="Circe" w:hAnsi="Circe" w:cs="Arial"/>
          <w:sz w:val="22"/>
          <w:szCs w:val="22"/>
        </w:rPr>
      </w:pPr>
      <w:r w:rsidRPr="00ED0183">
        <w:rPr>
          <w:rFonts w:ascii="Circe" w:hAnsi="Circe" w:cs="Arial"/>
          <w:sz w:val="22"/>
          <w:szCs w:val="22"/>
        </w:rPr>
        <w:t>С уважением,</w:t>
      </w:r>
    </w:p>
    <w:p w14:paraId="6872D0BA" w14:textId="20600F96" w:rsidR="00691365" w:rsidRPr="00AF5D37" w:rsidRDefault="000D798D" w:rsidP="00AF5D37">
      <w:pPr>
        <w:jc w:val="both"/>
        <w:rPr>
          <w:rFonts w:ascii="Circe" w:hAnsi="Circe" w:cs="Arial"/>
          <w:sz w:val="22"/>
          <w:szCs w:val="22"/>
        </w:rPr>
      </w:pPr>
      <w:r w:rsidRPr="00ED0183">
        <w:rPr>
          <w:rFonts w:ascii="Circe" w:hAnsi="Circe" w:cs="Arial"/>
          <w:sz w:val="22"/>
          <w:szCs w:val="22"/>
        </w:rPr>
        <w:t xml:space="preserve">Генеральный директор                                                                         </w:t>
      </w:r>
      <w:r w:rsidR="0083464C">
        <w:rPr>
          <w:rFonts w:ascii="Circe" w:hAnsi="Circe" w:cs="Arial"/>
          <w:sz w:val="22"/>
          <w:szCs w:val="22"/>
        </w:rPr>
        <w:t>Минуллин</w:t>
      </w:r>
      <w:r w:rsidRPr="00ED0183">
        <w:rPr>
          <w:rFonts w:ascii="Circe" w:hAnsi="Circe" w:cs="Arial"/>
          <w:sz w:val="22"/>
          <w:szCs w:val="22"/>
        </w:rPr>
        <w:t xml:space="preserve"> </w:t>
      </w:r>
      <w:r w:rsidR="0083464C">
        <w:rPr>
          <w:rFonts w:ascii="Circe" w:hAnsi="Circe" w:cs="Arial"/>
          <w:sz w:val="22"/>
          <w:szCs w:val="22"/>
        </w:rPr>
        <w:t>Я</w:t>
      </w:r>
      <w:r w:rsidRPr="00ED0183">
        <w:rPr>
          <w:rFonts w:ascii="Circe" w:hAnsi="Circe" w:cs="Arial"/>
          <w:sz w:val="22"/>
          <w:szCs w:val="22"/>
        </w:rPr>
        <w:t>.</w:t>
      </w:r>
      <w:r w:rsidR="0083464C">
        <w:rPr>
          <w:rFonts w:ascii="Circe" w:hAnsi="Circe" w:cs="Arial"/>
          <w:sz w:val="22"/>
          <w:szCs w:val="22"/>
        </w:rPr>
        <w:t>Е</w:t>
      </w:r>
      <w:r w:rsidRPr="00ED0183">
        <w:rPr>
          <w:rFonts w:ascii="Circe" w:hAnsi="Circe" w:cs="Arial"/>
          <w:sz w:val="22"/>
          <w:szCs w:val="22"/>
        </w:rPr>
        <w:t>.</w:t>
      </w:r>
    </w:p>
    <w:sectPr w:rsidR="00691365" w:rsidRPr="00AF5D37" w:rsidSect="001B02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993" w:left="1701" w:header="346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D767" w14:textId="77777777" w:rsidR="00913A84" w:rsidRDefault="00913A84" w:rsidP="00472F42">
      <w:r>
        <w:separator/>
      </w:r>
    </w:p>
  </w:endnote>
  <w:endnote w:type="continuationSeparator" w:id="0">
    <w:p w14:paraId="0A4ED2B4" w14:textId="77777777" w:rsidR="00913A84" w:rsidRDefault="00913A84" w:rsidP="0047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irce">
    <w:altName w:val="Calibri"/>
    <w:panose1 w:val="00000000000000000000"/>
    <w:charset w:val="4D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46" w:type="dxa"/>
      <w:tblLook w:val="04A0" w:firstRow="1" w:lastRow="0" w:firstColumn="1" w:lastColumn="0" w:noHBand="0" w:noVBand="1"/>
    </w:tblPr>
    <w:tblGrid>
      <w:gridCol w:w="2727"/>
      <w:gridCol w:w="2977"/>
    </w:tblGrid>
    <w:tr w:rsidR="003C6384" w:rsidRPr="00B63007" w14:paraId="3243DB2C" w14:textId="77777777" w:rsidTr="00A634C5">
      <w:trPr>
        <w:trHeight w:val="448"/>
      </w:trPr>
      <w:tc>
        <w:tcPr>
          <w:tcW w:w="2727" w:type="dxa"/>
        </w:tcPr>
        <w:p w14:paraId="3D64AC0C" w14:textId="77777777" w:rsidR="003C6384" w:rsidRPr="00A634C5" w:rsidRDefault="003C6384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en-US"/>
            </w:rPr>
          </w:pPr>
          <w:r w:rsidRPr="00A634C5">
            <w:rPr>
              <w:rFonts w:ascii="Circe" w:hAnsi="Circe"/>
              <w:sz w:val="14"/>
              <w:szCs w:val="14"/>
              <w:lang w:val="en-US"/>
            </w:rPr>
            <w:t>Sales@enrsoft.ru</w:t>
          </w:r>
        </w:p>
        <w:p w14:paraId="5A291BD4" w14:textId="77777777" w:rsidR="003C6384" w:rsidRPr="00A634C5" w:rsidRDefault="003C6384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en-US"/>
            </w:rPr>
          </w:pPr>
          <w:r w:rsidRPr="00A634C5">
            <w:rPr>
              <w:rFonts w:ascii="Circe" w:hAnsi="Circe"/>
              <w:sz w:val="14"/>
              <w:szCs w:val="14"/>
              <w:lang w:val="en-US"/>
            </w:rPr>
            <w:t>www.enrsoft.ru</w:t>
          </w:r>
        </w:p>
        <w:p w14:paraId="761D7B30" w14:textId="77777777" w:rsidR="003C6384" w:rsidRPr="00A634C5" w:rsidRDefault="003C6384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en-US"/>
            </w:rPr>
          </w:pPr>
          <w:r w:rsidRPr="00A634C5">
            <w:rPr>
              <w:rFonts w:ascii="Circe" w:hAnsi="Circe"/>
              <w:sz w:val="14"/>
              <w:szCs w:val="14"/>
              <w:lang w:val="en-US"/>
            </w:rPr>
            <w:t>+7 (343) 310-70-80</w:t>
          </w:r>
        </w:p>
      </w:tc>
      <w:tc>
        <w:tcPr>
          <w:tcW w:w="2977" w:type="dxa"/>
        </w:tcPr>
        <w:p w14:paraId="640BE535" w14:textId="77777777" w:rsidR="003C6384" w:rsidRPr="00A634C5" w:rsidRDefault="003C6384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ru-RU"/>
            </w:rPr>
          </w:pPr>
          <w:r w:rsidRPr="00A634C5">
            <w:rPr>
              <w:rFonts w:ascii="Circe" w:hAnsi="Circe"/>
              <w:sz w:val="14"/>
              <w:szCs w:val="14"/>
              <w:lang w:val="ru-RU"/>
            </w:rPr>
            <w:t>Белинского 9 / Красноармейская 26</w:t>
          </w:r>
        </w:p>
        <w:p w14:paraId="37651D5D" w14:textId="77777777" w:rsidR="003C6384" w:rsidRPr="00A634C5" w:rsidRDefault="003C6384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ru-RU"/>
            </w:rPr>
          </w:pPr>
          <w:r w:rsidRPr="00A634C5">
            <w:rPr>
              <w:rFonts w:ascii="Circe" w:hAnsi="Circe"/>
              <w:sz w:val="14"/>
              <w:szCs w:val="14"/>
              <w:lang w:val="ru-RU"/>
            </w:rPr>
            <w:t>Екатеринбург</w:t>
          </w:r>
        </w:p>
        <w:p w14:paraId="3D243CF8" w14:textId="77777777" w:rsidR="003C6384" w:rsidRPr="00A634C5" w:rsidRDefault="003C6384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ru-RU"/>
            </w:rPr>
          </w:pPr>
          <w:r w:rsidRPr="00A634C5">
            <w:rPr>
              <w:rFonts w:ascii="Circe" w:hAnsi="Circe"/>
              <w:sz w:val="14"/>
              <w:szCs w:val="14"/>
              <w:lang w:val="ru-RU"/>
            </w:rPr>
            <w:t>620075 Россия</w:t>
          </w:r>
        </w:p>
      </w:tc>
    </w:tr>
  </w:tbl>
  <w:p w14:paraId="703C0218" w14:textId="77777777" w:rsidR="001E0D29" w:rsidRDefault="001E0D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46" w:type="dxa"/>
      <w:tblLook w:val="04A0" w:firstRow="1" w:lastRow="0" w:firstColumn="1" w:lastColumn="0" w:noHBand="0" w:noVBand="1"/>
    </w:tblPr>
    <w:tblGrid>
      <w:gridCol w:w="2727"/>
      <w:gridCol w:w="2977"/>
    </w:tblGrid>
    <w:tr w:rsidR="00B63007" w:rsidRPr="00B63007" w14:paraId="5F71DDCA" w14:textId="77777777" w:rsidTr="00A634C5">
      <w:trPr>
        <w:trHeight w:val="448"/>
      </w:trPr>
      <w:tc>
        <w:tcPr>
          <w:tcW w:w="2727" w:type="dxa"/>
        </w:tcPr>
        <w:p w14:paraId="4A046DF5" w14:textId="77777777" w:rsidR="00B63007" w:rsidRPr="00A634C5" w:rsidRDefault="00B63007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en-US"/>
            </w:rPr>
          </w:pPr>
          <w:r w:rsidRPr="00A634C5">
            <w:rPr>
              <w:rFonts w:ascii="Circe" w:hAnsi="Circe"/>
              <w:sz w:val="14"/>
              <w:szCs w:val="14"/>
              <w:lang w:val="en-US"/>
            </w:rPr>
            <w:t>Sales@enrsoft.ru</w:t>
          </w:r>
        </w:p>
        <w:p w14:paraId="26FB26D9" w14:textId="77777777" w:rsidR="00B63007" w:rsidRPr="00A634C5" w:rsidRDefault="00B63007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en-US"/>
            </w:rPr>
          </w:pPr>
          <w:r w:rsidRPr="00A634C5">
            <w:rPr>
              <w:rFonts w:ascii="Circe" w:hAnsi="Circe"/>
              <w:sz w:val="14"/>
              <w:szCs w:val="14"/>
              <w:lang w:val="en-US"/>
            </w:rPr>
            <w:t>www.enrsoft.ru</w:t>
          </w:r>
        </w:p>
        <w:p w14:paraId="0C0E1A51" w14:textId="77777777" w:rsidR="00B63007" w:rsidRPr="00A634C5" w:rsidRDefault="00B63007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en-US"/>
            </w:rPr>
          </w:pPr>
          <w:r w:rsidRPr="00A634C5">
            <w:rPr>
              <w:rFonts w:ascii="Circe" w:hAnsi="Circe"/>
              <w:sz w:val="14"/>
              <w:szCs w:val="14"/>
              <w:lang w:val="en-US"/>
            </w:rPr>
            <w:t>+7 (343) 310-70-80</w:t>
          </w:r>
        </w:p>
      </w:tc>
      <w:tc>
        <w:tcPr>
          <w:tcW w:w="2977" w:type="dxa"/>
        </w:tcPr>
        <w:p w14:paraId="141453D8" w14:textId="77777777" w:rsidR="00B63007" w:rsidRPr="00A634C5" w:rsidRDefault="00B63007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ru-RU"/>
            </w:rPr>
          </w:pPr>
          <w:r w:rsidRPr="00A634C5">
            <w:rPr>
              <w:rFonts w:ascii="Circe" w:hAnsi="Circe"/>
              <w:sz w:val="14"/>
              <w:szCs w:val="14"/>
              <w:lang w:val="ru-RU"/>
            </w:rPr>
            <w:t>Белинского 9 / Красноармейская 26</w:t>
          </w:r>
        </w:p>
        <w:p w14:paraId="6AE144B5" w14:textId="77777777" w:rsidR="00B63007" w:rsidRPr="00A634C5" w:rsidRDefault="00B63007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ru-RU"/>
            </w:rPr>
          </w:pPr>
          <w:r w:rsidRPr="00A634C5">
            <w:rPr>
              <w:rFonts w:ascii="Circe" w:hAnsi="Circe"/>
              <w:sz w:val="14"/>
              <w:szCs w:val="14"/>
              <w:lang w:val="ru-RU"/>
            </w:rPr>
            <w:t>Екатеринбург</w:t>
          </w:r>
        </w:p>
        <w:p w14:paraId="5F15B948" w14:textId="77777777" w:rsidR="00B63007" w:rsidRPr="00A634C5" w:rsidRDefault="00B63007" w:rsidP="00A634C5">
          <w:pPr>
            <w:pStyle w:val="a3"/>
            <w:spacing w:line="160" w:lineRule="exact"/>
            <w:ind w:right="-2"/>
            <w:rPr>
              <w:rFonts w:ascii="Circe" w:hAnsi="Circe"/>
              <w:sz w:val="14"/>
              <w:szCs w:val="14"/>
              <w:lang w:val="ru-RU"/>
            </w:rPr>
          </w:pPr>
          <w:r w:rsidRPr="00A634C5">
            <w:rPr>
              <w:rFonts w:ascii="Circe" w:hAnsi="Circe"/>
              <w:sz w:val="14"/>
              <w:szCs w:val="14"/>
              <w:lang w:val="ru-RU"/>
            </w:rPr>
            <w:t>620075 Россия</w:t>
          </w:r>
        </w:p>
      </w:tc>
    </w:tr>
  </w:tbl>
  <w:p w14:paraId="2E567808" w14:textId="3ADA29E1" w:rsidR="007952A1" w:rsidRPr="00B63007" w:rsidRDefault="00B4008D" w:rsidP="00B63007">
    <w:pPr>
      <w:pStyle w:val="a3"/>
      <w:spacing w:line="160" w:lineRule="exact"/>
      <w:ind w:left="-2268" w:right="-2"/>
      <w:rPr>
        <w:rFonts w:ascii="Circe" w:hAnsi="Circe"/>
        <w:sz w:val="14"/>
        <w:szCs w:val="14"/>
      </w:rPr>
    </w:pPr>
    <w:r>
      <w:rPr>
        <w:rFonts w:ascii="Circe" w:hAnsi="Circe"/>
        <w:noProof/>
        <w:sz w:val="14"/>
        <w:szCs w:val="14"/>
        <w:lang w:val="en-GB" w:eastAsia="en-GB"/>
      </w:rPr>
      <w:drawing>
        <wp:anchor distT="0" distB="0" distL="114300" distR="114300" simplePos="0" relativeHeight="251658240" behindDoc="1" locked="0" layoutInCell="1" allowOverlap="1" wp14:anchorId="2AFFD718" wp14:editId="365D783A">
          <wp:simplePos x="0" y="0"/>
          <wp:positionH relativeFrom="column">
            <wp:posOffset>-301625</wp:posOffset>
          </wp:positionH>
          <wp:positionV relativeFrom="paragraph">
            <wp:posOffset>-250190</wp:posOffset>
          </wp:positionV>
          <wp:extent cx="794385" cy="135890"/>
          <wp:effectExtent l="0" t="0" r="0" b="0"/>
          <wp:wrapNone/>
          <wp:docPr id="9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13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5D31" w14:textId="77777777" w:rsidR="00913A84" w:rsidRDefault="00913A84" w:rsidP="00472F42">
      <w:r>
        <w:separator/>
      </w:r>
    </w:p>
  </w:footnote>
  <w:footnote w:type="continuationSeparator" w:id="0">
    <w:p w14:paraId="3418A611" w14:textId="77777777" w:rsidR="00913A84" w:rsidRDefault="00913A84" w:rsidP="0047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8E61" w14:textId="77777777" w:rsidR="007D66D3" w:rsidRPr="007D66D3" w:rsidRDefault="0034178F" w:rsidP="007D66D3">
    <w:pPr>
      <w:pStyle w:val="a3"/>
      <w:tabs>
        <w:tab w:val="clear" w:pos="4677"/>
        <w:tab w:val="clear" w:pos="9355"/>
        <w:tab w:val="center" w:pos="11057"/>
      </w:tabs>
      <w:ind w:right="-569"/>
      <w:jc w:val="right"/>
      <w:rPr>
        <w:sz w:val="22"/>
      </w:rPr>
    </w:pPr>
    <w:r>
      <w:rPr>
        <w:rFonts w:ascii="Circe" w:hAnsi="Circe"/>
        <w:b/>
        <w:bCs/>
        <w:sz w:val="21"/>
        <w:lang w:val="ru-RU"/>
      </w:rPr>
      <w:t>ТЕХНИКО-</w:t>
    </w:r>
    <w:r w:rsidR="007D66D3" w:rsidRPr="007D66D3">
      <w:rPr>
        <w:rFonts w:ascii="Circe" w:hAnsi="Circe"/>
        <w:b/>
        <w:bCs/>
        <w:sz w:val="21"/>
      </w:rPr>
      <w:t xml:space="preserve">КОММЕРЧЕСКОЕ ПРЕДЛОЖЕНИЕ </w:t>
    </w:r>
  </w:p>
  <w:p w14:paraId="598BFA20" w14:textId="77777777" w:rsidR="001E0D29" w:rsidRDefault="001E0D29" w:rsidP="00776160">
    <w:pPr>
      <w:pStyle w:val="a3"/>
      <w:tabs>
        <w:tab w:val="clear" w:pos="4677"/>
        <w:tab w:val="clear" w:pos="9355"/>
        <w:tab w:val="left" w:pos="9072"/>
      </w:tabs>
      <w:ind w:left="-2268" w:right="-42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1C2" w14:textId="77777777" w:rsidR="001E0D29" w:rsidRPr="003C6384" w:rsidRDefault="003C6384" w:rsidP="003C6384">
    <w:pPr>
      <w:pStyle w:val="a3"/>
      <w:tabs>
        <w:tab w:val="clear" w:pos="4677"/>
        <w:tab w:val="clear" w:pos="9355"/>
        <w:tab w:val="right" w:pos="9214"/>
        <w:tab w:val="center" w:pos="11057"/>
      </w:tabs>
      <w:ind w:right="-569"/>
      <w:rPr>
        <w:sz w:val="20"/>
      </w:rPr>
    </w:pPr>
    <w:r>
      <w:rPr>
        <w:rFonts w:ascii="Circe" w:hAnsi="Circe"/>
        <w:b/>
        <w:bCs/>
      </w:rPr>
      <w:tab/>
    </w:r>
  </w:p>
  <w:p w14:paraId="31FB4B0A" w14:textId="3B75B103" w:rsidR="00D5572B" w:rsidRDefault="00B4008D" w:rsidP="00776160">
    <w:pPr>
      <w:pStyle w:val="a3"/>
      <w:tabs>
        <w:tab w:val="clear" w:pos="4677"/>
        <w:tab w:val="clear" w:pos="9355"/>
        <w:tab w:val="center" w:pos="11057"/>
      </w:tabs>
      <w:ind w:left="-2268" w:right="-569"/>
      <w:jc w:val="right"/>
    </w:pPr>
    <w:r>
      <w:rPr>
        <w:rFonts w:ascii="Circe" w:hAnsi="Circe"/>
        <w:b/>
        <w:bCs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A2AE780" wp14:editId="0284CB3E">
          <wp:simplePos x="0" y="0"/>
          <wp:positionH relativeFrom="column">
            <wp:posOffset>-535305</wp:posOffset>
          </wp:positionH>
          <wp:positionV relativeFrom="paragraph">
            <wp:posOffset>132080</wp:posOffset>
          </wp:positionV>
          <wp:extent cx="1015365" cy="612140"/>
          <wp:effectExtent l="0" t="0" r="635" b="0"/>
          <wp:wrapNone/>
          <wp:docPr id="9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D4C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E391B"/>
    <w:multiLevelType w:val="hybridMultilevel"/>
    <w:tmpl w:val="8F508652"/>
    <w:lvl w:ilvl="0" w:tplc="86B68F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91D"/>
    <w:multiLevelType w:val="hybridMultilevel"/>
    <w:tmpl w:val="090ED638"/>
    <w:lvl w:ilvl="0" w:tplc="A4A000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7EC18E1"/>
    <w:multiLevelType w:val="hybridMultilevel"/>
    <w:tmpl w:val="3752C446"/>
    <w:lvl w:ilvl="0" w:tplc="0FCC5B34">
      <w:numFmt w:val="bullet"/>
      <w:lvlText w:val="•"/>
      <w:lvlJc w:val="left"/>
      <w:pPr>
        <w:ind w:left="-208" w:hanging="360"/>
      </w:pPr>
      <w:rPr>
        <w:rFonts w:ascii="Helvetica Neue" w:eastAsiaTheme="minorEastAsia" w:hAnsi="Helvetica Neue" w:cstheme="minorBidi" w:hint="default"/>
      </w:rPr>
    </w:lvl>
    <w:lvl w:ilvl="1" w:tplc="0B506DEC">
      <w:numFmt w:val="bullet"/>
      <w:lvlText w:val=""/>
      <w:lvlJc w:val="left"/>
      <w:pPr>
        <w:ind w:left="1156" w:hanging="360"/>
      </w:pPr>
      <w:rPr>
        <w:rFonts w:ascii="Symbol" w:eastAsiaTheme="minorEastAsia" w:hAnsi="Symbol" w:cstheme="minorBidi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C6F3EFB"/>
    <w:multiLevelType w:val="hybridMultilevel"/>
    <w:tmpl w:val="17E8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6439"/>
    <w:multiLevelType w:val="hybridMultilevel"/>
    <w:tmpl w:val="5CC43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2258D"/>
    <w:multiLevelType w:val="hybridMultilevel"/>
    <w:tmpl w:val="BC0A7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E6A09"/>
    <w:multiLevelType w:val="multilevel"/>
    <w:tmpl w:val="EDD236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E991832"/>
    <w:multiLevelType w:val="hybridMultilevel"/>
    <w:tmpl w:val="CBC8718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D7531D"/>
    <w:multiLevelType w:val="hybridMultilevel"/>
    <w:tmpl w:val="3188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46741"/>
    <w:multiLevelType w:val="hybridMultilevel"/>
    <w:tmpl w:val="0EDC5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5902F1"/>
    <w:multiLevelType w:val="hybridMultilevel"/>
    <w:tmpl w:val="1A0A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7391"/>
    <w:multiLevelType w:val="hybridMultilevel"/>
    <w:tmpl w:val="7F52E2F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AE5F83"/>
    <w:multiLevelType w:val="hybridMultilevel"/>
    <w:tmpl w:val="D402E32E"/>
    <w:lvl w:ilvl="0" w:tplc="04349F1A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 w:tplc="19726DCC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Times New Roman" w:hAnsi="Times New Roman" w:hint="default"/>
      </w:rPr>
    </w:lvl>
    <w:lvl w:ilvl="2" w:tplc="9AC2ADBE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Times New Roman" w:hAnsi="Times New Roman" w:hint="default"/>
      </w:rPr>
    </w:lvl>
    <w:lvl w:ilvl="3" w:tplc="C89CA96C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</w:rPr>
    </w:lvl>
    <w:lvl w:ilvl="4" w:tplc="1E98325C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Times New Roman" w:hAnsi="Times New Roman" w:hint="default"/>
      </w:rPr>
    </w:lvl>
    <w:lvl w:ilvl="5" w:tplc="7458BCB4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Times New Roman" w:hAnsi="Times New Roman" w:hint="default"/>
      </w:rPr>
    </w:lvl>
    <w:lvl w:ilvl="6" w:tplc="E4541026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Times New Roman" w:hAnsi="Times New Roman" w:hint="default"/>
      </w:rPr>
    </w:lvl>
    <w:lvl w:ilvl="7" w:tplc="DC2AE92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Times New Roman" w:hAnsi="Times New Roman" w:hint="default"/>
      </w:rPr>
    </w:lvl>
    <w:lvl w:ilvl="8" w:tplc="B2061396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967588"/>
    <w:multiLevelType w:val="hybridMultilevel"/>
    <w:tmpl w:val="F2AEC280"/>
    <w:lvl w:ilvl="0" w:tplc="5238B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7D75D7"/>
    <w:multiLevelType w:val="multilevel"/>
    <w:tmpl w:val="FCA8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32"/>
        <w:szCs w:val="32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2023029"/>
    <w:multiLevelType w:val="hybridMultilevel"/>
    <w:tmpl w:val="2A38035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359D7DE6"/>
    <w:multiLevelType w:val="hybridMultilevel"/>
    <w:tmpl w:val="89BC5DD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0064CC"/>
    <w:multiLevelType w:val="hybridMultilevel"/>
    <w:tmpl w:val="CA0A5636"/>
    <w:lvl w:ilvl="0" w:tplc="D8048D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3A2279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2A7C0C"/>
    <w:multiLevelType w:val="hybridMultilevel"/>
    <w:tmpl w:val="0CDE0FC6"/>
    <w:lvl w:ilvl="0" w:tplc="748A6BCA">
      <w:numFmt w:val="bullet"/>
      <w:lvlText w:val="•"/>
      <w:lvlJc w:val="left"/>
      <w:pPr>
        <w:ind w:left="1429" w:hanging="720"/>
      </w:pPr>
      <w:rPr>
        <w:rFonts w:ascii="Circe" w:eastAsia="Times New Roman" w:hAnsi="Circe" w:cs="Aria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66271E"/>
    <w:multiLevelType w:val="hybridMultilevel"/>
    <w:tmpl w:val="C4349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8457B"/>
    <w:multiLevelType w:val="hybridMultilevel"/>
    <w:tmpl w:val="8F5A02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472208"/>
    <w:multiLevelType w:val="hybridMultilevel"/>
    <w:tmpl w:val="A3CC57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51775D0"/>
    <w:multiLevelType w:val="hybridMultilevel"/>
    <w:tmpl w:val="42F88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209A0"/>
    <w:multiLevelType w:val="hybridMultilevel"/>
    <w:tmpl w:val="ECE2573C"/>
    <w:lvl w:ilvl="0" w:tplc="0BB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8855F9"/>
    <w:multiLevelType w:val="hybridMultilevel"/>
    <w:tmpl w:val="FC7257F8"/>
    <w:lvl w:ilvl="0" w:tplc="1D36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635CCF"/>
    <w:multiLevelType w:val="hybridMultilevel"/>
    <w:tmpl w:val="F2A40BD6"/>
    <w:lvl w:ilvl="0" w:tplc="637AA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F64D7C"/>
    <w:multiLevelType w:val="hybridMultilevel"/>
    <w:tmpl w:val="9C5A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F62F2"/>
    <w:multiLevelType w:val="hybridMultilevel"/>
    <w:tmpl w:val="3DA670B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D0E609D"/>
    <w:multiLevelType w:val="hybridMultilevel"/>
    <w:tmpl w:val="A6B059F8"/>
    <w:lvl w:ilvl="0" w:tplc="5D1C4F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24"/>
  </w:num>
  <w:num w:numId="8">
    <w:abstractNumId w:val="22"/>
  </w:num>
  <w:num w:numId="9">
    <w:abstractNumId w:val="21"/>
  </w:num>
  <w:num w:numId="10">
    <w:abstractNumId w:val="15"/>
  </w:num>
  <w:num w:numId="11">
    <w:abstractNumId w:val="25"/>
  </w:num>
  <w:num w:numId="12">
    <w:abstractNumId w:val="1"/>
  </w:num>
  <w:num w:numId="13">
    <w:abstractNumId w:val="23"/>
  </w:num>
  <w:num w:numId="14">
    <w:abstractNumId w:val="9"/>
  </w:num>
  <w:num w:numId="15">
    <w:abstractNumId w:val="30"/>
  </w:num>
  <w:num w:numId="16">
    <w:abstractNumId w:val="15"/>
  </w:num>
  <w:num w:numId="17">
    <w:abstractNumId w:val="0"/>
  </w:num>
  <w:num w:numId="18">
    <w:abstractNumId w:val="12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20"/>
  </w:num>
  <w:num w:numId="24">
    <w:abstractNumId w:val="12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3"/>
  </w:num>
  <w:num w:numId="29">
    <w:abstractNumId w:val="8"/>
  </w:num>
  <w:num w:numId="30">
    <w:abstractNumId w:val="10"/>
  </w:num>
  <w:num w:numId="31">
    <w:abstractNumId w:val="3"/>
  </w:num>
  <w:num w:numId="32">
    <w:abstractNumId w:val="29"/>
  </w:num>
  <w:num w:numId="33">
    <w:abstractNumId w:val="11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42"/>
    <w:rsid w:val="000019F3"/>
    <w:rsid w:val="000168BE"/>
    <w:rsid w:val="000175C5"/>
    <w:rsid w:val="0002330F"/>
    <w:rsid w:val="00024970"/>
    <w:rsid w:val="00025B89"/>
    <w:rsid w:val="00041588"/>
    <w:rsid w:val="00042931"/>
    <w:rsid w:val="00047539"/>
    <w:rsid w:val="0004795B"/>
    <w:rsid w:val="00055B64"/>
    <w:rsid w:val="00056615"/>
    <w:rsid w:val="00056A24"/>
    <w:rsid w:val="000601F4"/>
    <w:rsid w:val="00061641"/>
    <w:rsid w:val="00062025"/>
    <w:rsid w:val="00064B44"/>
    <w:rsid w:val="00066ECC"/>
    <w:rsid w:val="00067A71"/>
    <w:rsid w:val="000759F9"/>
    <w:rsid w:val="00093247"/>
    <w:rsid w:val="000A2018"/>
    <w:rsid w:val="000A2FDC"/>
    <w:rsid w:val="000B57E9"/>
    <w:rsid w:val="000C6234"/>
    <w:rsid w:val="000D778D"/>
    <w:rsid w:val="000D798D"/>
    <w:rsid w:val="000E162E"/>
    <w:rsid w:val="000E3298"/>
    <w:rsid w:val="000F1D04"/>
    <w:rsid w:val="000F3A43"/>
    <w:rsid w:val="0010133B"/>
    <w:rsid w:val="00104787"/>
    <w:rsid w:val="00107021"/>
    <w:rsid w:val="00122C2E"/>
    <w:rsid w:val="00130C49"/>
    <w:rsid w:val="001310D9"/>
    <w:rsid w:val="0013682F"/>
    <w:rsid w:val="00141542"/>
    <w:rsid w:val="0014387B"/>
    <w:rsid w:val="00151157"/>
    <w:rsid w:val="001534D3"/>
    <w:rsid w:val="001602B7"/>
    <w:rsid w:val="00162A54"/>
    <w:rsid w:val="00180B32"/>
    <w:rsid w:val="00180B80"/>
    <w:rsid w:val="00183B42"/>
    <w:rsid w:val="001956BC"/>
    <w:rsid w:val="001A347D"/>
    <w:rsid w:val="001A4CD2"/>
    <w:rsid w:val="001B02F1"/>
    <w:rsid w:val="001B4AF6"/>
    <w:rsid w:val="001D0503"/>
    <w:rsid w:val="001E0D29"/>
    <w:rsid w:val="001E27A8"/>
    <w:rsid w:val="001F0C97"/>
    <w:rsid w:val="001F5E9D"/>
    <w:rsid w:val="001F74B4"/>
    <w:rsid w:val="00202AF6"/>
    <w:rsid w:val="00211A20"/>
    <w:rsid w:val="00216DDA"/>
    <w:rsid w:val="0022299E"/>
    <w:rsid w:val="00225E7B"/>
    <w:rsid w:val="002272B6"/>
    <w:rsid w:val="002418F9"/>
    <w:rsid w:val="002425A6"/>
    <w:rsid w:val="00244BEA"/>
    <w:rsid w:val="002678F0"/>
    <w:rsid w:val="00277B8E"/>
    <w:rsid w:val="00281273"/>
    <w:rsid w:val="002A2A24"/>
    <w:rsid w:val="002A6663"/>
    <w:rsid w:val="002A6FD5"/>
    <w:rsid w:val="002C1DB7"/>
    <w:rsid w:val="002C600C"/>
    <w:rsid w:val="002E1F57"/>
    <w:rsid w:val="002E31B8"/>
    <w:rsid w:val="002E3E58"/>
    <w:rsid w:val="002F2FBF"/>
    <w:rsid w:val="002F5AEA"/>
    <w:rsid w:val="003021E3"/>
    <w:rsid w:val="00313F11"/>
    <w:rsid w:val="00317239"/>
    <w:rsid w:val="00321E18"/>
    <w:rsid w:val="00322378"/>
    <w:rsid w:val="003233EF"/>
    <w:rsid w:val="00325472"/>
    <w:rsid w:val="003302A0"/>
    <w:rsid w:val="00333216"/>
    <w:rsid w:val="003359BD"/>
    <w:rsid w:val="0034178F"/>
    <w:rsid w:val="003649EB"/>
    <w:rsid w:val="0036680C"/>
    <w:rsid w:val="00367C89"/>
    <w:rsid w:val="00373AEF"/>
    <w:rsid w:val="00375CD3"/>
    <w:rsid w:val="0037640B"/>
    <w:rsid w:val="00380321"/>
    <w:rsid w:val="00382925"/>
    <w:rsid w:val="003840F8"/>
    <w:rsid w:val="003871F7"/>
    <w:rsid w:val="00392F44"/>
    <w:rsid w:val="00394E1F"/>
    <w:rsid w:val="003A5FE7"/>
    <w:rsid w:val="003A60DE"/>
    <w:rsid w:val="003A7F85"/>
    <w:rsid w:val="003B19F6"/>
    <w:rsid w:val="003B6820"/>
    <w:rsid w:val="003C2985"/>
    <w:rsid w:val="003C4F03"/>
    <w:rsid w:val="003C6384"/>
    <w:rsid w:val="003C6434"/>
    <w:rsid w:val="003D1EC1"/>
    <w:rsid w:val="003E073D"/>
    <w:rsid w:val="003E764A"/>
    <w:rsid w:val="00407582"/>
    <w:rsid w:val="00411507"/>
    <w:rsid w:val="00417B5B"/>
    <w:rsid w:val="00417DE8"/>
    <w:rsid w:val="00421683"/>
    <w:rsid w:val="00445000"/>
    <w:rsid w:val="004542B1"/>
    <w:rsid w:val="004602FB"/>
    <w:rsid w:val="00460C7D"/>
    <w:rsid w:val="0046142B"/>
    <w:rsid w:val="00464FBA"/>
    <w:rsid w:val="00465804"/>
    <w:rsid w:val="00471E6D"/>
    <w:rsid w:val="00472F42"/>
    <w:rsid w:val="0047410D"/>
    <w:rsid w:val="004819D4"/>
    <w:rsid w:val="00487B43"/>
    <w:rsid w:val="004A4F08"/>
    <w:rsid w:val="004A6CE7"/>
    <w:rsid w:val="004B2999"/>
    <w:rsid w:val="004B7893"/>
    <w:rsid w:val="004C4272"/>
    <w:rsid w:val="004D1A9C"/>
    <w:rsid w:val="004D62A7"/>
    <w:rsid w:val="004D652C"/>
    <w:rsid w:val="004D6E24"/>
    <w:rsid w:val="004E67D9"/>
    <w:rsid w:val="004F366F"/>
    <w:rsid w:val="00500528"/>
    <w:rsid w:val="00502F35"/>
    <w:rsid w:val="00505F17"/>
    <w:rsid w:val="00506D95"/>
    <w:rsid w:val="00517EA1"/>
    <w:rsid w:val="00523874"/>
    <w:rsid w:val="00524EFC"/>
    <w:rsid w:val="00525613"/>
    <w:rsid w:val="00532E93"/>
    <w:rsid w:val="005417AE"/>
    <w:rsid w:val="00543F37"/>
    <w:rsid w:val="00547A99"/>
    <w:rsid w:val="005500B8"/>
    <w:rsid w:val="00561CD2"/>
    <w:rsid w:val="00562053"/>
    <w:rsid w:val="00576F3A"/>
    <w:rsid w:val="00582919"/>
    <w:rsid w:val="00592A34"/>
    <w:rsid w:val="00594624"/>
    <w:rsid w:val="00594CCE"/>
    <w:rsid w:val="005B1B30"/>
    <w:rsid w:val="005B5B4E"/>
    <w:rsid w:val="005B64D2"/>
    <w:rsid w:val="005C0623"/>
    <w:rsid w:val="005C137F"/>
    <w:rsid w:val="005C3D6E"/>
    <w:rsid w:val="005C5658"/>
    <w:rsid w:val="005D068A"/>
    <w:rsid w:val="005D21A1"/>
    <w:rsid w:val="005D7400"/>
    <w:rsid w:val="005E321D"/>
    <w:rsid w:val="005E52AA"/>
    <w:rsid w:val="0060313B"/>
    <w:rsid w:val="00606083"/>
    <w:rsid w:val="0061209D"/>
    <w:rsid w:val="00612D70"/>
    <w:rsid w:val="006165DA"/>
    <w:rsid w:val="0063196F"/>
    <w:rsid w:val="00632679"/>
    <w:rsid w:val="00634287"/>
    <w:rsid w:val="00636877"/>
    <w:rsid w:val="00640126"/>
    <w:rsid w:val="0064170B"/>
    <w:rsid w:val="0064533F"/>
    <w:rsid w:val="00647476"/>
    <w:rsid w:val="0065263F"/>
    <w:rsid w:val="006570C1"/>
    <w:rsid w:val="006672DC"/>
    <w:rsid w:val="00670A67"/>
    <w:rsid w:val="006752CF"/>
    <w:rsid w:val="00677676"/>
    <w:rsid w:val="006831D1"/>
    <w:rsid w:val="00691365"/>
    <w:rsid w:val="00693392"/>
    <w:rsid w:val="006A109A"/>
    <w:rsid w:val="006A69E9"/>
    <w:rsid w:val="006A7A7A"/>
    <w:rsid w:val="006B0ECE"/>
    <w:rsid w:val="006B5A25"/>
    <w:rsid w:val="006B625E"/>
    <w:rsid w:val="006B6743"/>
    <w:rsid w:val="006C0530"/>
    <w:rsid w:val="006C2055"/>
    <w:rsid w:val="006C48CC"/>
    <w:rsid w:val="006C4CC0"/>
    <w:rsid w:val="006C6DD9"/>
    <w:rsid w:val="006E3C95"/>
    <w:rsid w:val="006F6BB6"/>
    <w:rsid w:val="006F7321"/>
    <w:rsid w:val="00702CE5"/>
    <w:rsid w:val="007102A2"/>
    <w:rsid w:val="00711CA3"/>
    <w:rsid w:val="00713B96"/>
    <w:rsid w:val="00716AFF"/>
    <w:rsid w:val="00732B96"/>
    <w:rsid w:val="00736BCA"/>
    <w:rsid w:val="0074165D"/>
    <w:rsid w:val="00750126"/>
    <w:rsid w:val="0076357A"/>
    <w:rsid w:val="00770EF1"/>
    <w:rsid w:val="007728F3"/>
    <w:rsid w:val="00772B82"/>
    <w:rsid w:val="00775134"/>
    <w:rsid w:val="00776160"/>
    <w:rsid w:val="00791570"/>
    <w:rsid w:val="00791B2E"/>
    <w:rsid w:val="00792B6B"/>
    <w:rsid w:val="007952A1"/>
    <w:rsid w:val="007A3CB0"/>
    <w:rsid w:val="007B1B90"/>
    <w:rsid w:val="007B55B5"/>
    <w:rsid w:val="007D5C79"/>
    <w:rsid w:val="007D66D3"/>
    <w:rsid w:val="007D7938"/>
    <w:rsid w:val="007E04C0"/>
    <w:rsid w:val="007E255E"/>
    <w:rsid w:val="007E5E71"/>
    <w:rsid w:val="007F2C8A"/>
    <w:rsid w:val="00803290"/>
    <w:rsid w:val="008033F2"/>
    <w:rsid w:val="008162EA"/>
    <w:rsid w:val="00824CFC"/>
    <w:rsid w:val="0083029D"/>
    <w:rsid w:val="008305BC"/>
    <w:rsid w:val="0083464C"/>
    <w:rsid w:val="00835094"/>
    <w:rsid w:val="00837766"/>
    <w:rsid w:val="00841673"/>
    <w:rsid w:val="00842ACA"/>
    <w:rsid w:val="00845E22"/>
    <w:rsid w:val="008471B0"/>
    <w:rsid w:val="00853A26"/>
    <w:rsid w:val="008566EE"/>
    <w:rsid w:val="0086369F"/>
    <w:rsid w:val="00865AEF"/>
    <w:rsid w:val="00866B19"/>
    <w:rsid w:val="00866D96"/>
    <w:rsid w:val="00870018"/>
    <w:rsid w:val="008701F2"/>
    <w:rsid w:val="00870888"/>
    <w:rsid w:val="00871079"/>
    <w:rsid w:val="00871A9F"/>
    <w:rsid w:val="00873C10"/>
    <w:rsid w:val="00875C05"/>
    <w:rsid w:val="0088080E"/>
    <w:rsid w:val="00883BDD"/>
    <w:rsid w:val="00886B5E"/>
    <w:rsid w:val="00896C48"/>
    <w:rsid w:val="008A231C"/>
    <w:rsid w:val="008A25E6"/>
    <w:rsid w:val="008B063C"/>
    <w:rsid w:val="008B40FA"/>
    <w:rsid w:val="008C2FFA"/>
    <w:rsid w:val="008C6803"/>
    <w:rsid w:val="008D13E5"/>
    <w:rsid w:val="008D3A0D"/>
    <w:rsid w:val="008E2BAF"/>
    <w:rsid w:val="008E6962"/>
    <w:rsid w:val="008F2E86"/>
    <w:rsid w:val="008F38A5"/>
    <w:rsid w:val="00900027"/>
    <w:rsid w:val="00902056"/>
    <w:rsid w:val="0090505F"/>
    <w:rsid w:val="00910C62"/>
    <w:rsid w:val="00913A84"/>
    <w:rsid w:val="00927FA5"/>
    <w:rsid w:val="00932E1E"/>
    <w:rsid w:val="009336BF"/>
    <w:rsid w:val="00940909"/>
    <w:rsid w:val="00952542"/>
    <w:rsid w:val="009640BC"/>
    <w:rsid w:val="009706B4"/>
    <w:rsid w:val="009817E7"/>
    <w:rsid w:val="009820F8"/>
    <w:rsid w:val="009826A7"/>
    <w:rsid w:val="009B2CCF"/>
    <w:rsid w:val="009C266B"/>
    <w:rsid w:val="009C3DA5"/>
    <w:rsid w:val="009D1FBB"/>
    <w:rsid w:val="009D4018"/>
    <w:rsid w:val="009D5249"/>
    <w:rsid w:val="009D6EBB"/>
    <w:rsid w:val="009D7687"/>
    <w:rsid w:val="009E0C33"/>
    <w:rsid w:val="009F2C85"/>
    <w:rsid w:val="009F5094"/>
    <w:rsid w:val="00A0178B"/>
    <w:rsid w:val="00A03D4B"/>
    <w:rsid w:val="00A1486F"/>
    <w:rsid w:val="00A156B4"/>
    <w:rsid w:val="00A1665D"/>
    <w:rsid w:val="00A355EB"/>
    <w:rsid w:val="00A44A9F"/>
    <w:rsid w:val="00A5167C"/>
    <w:rsid w:val="00A544EB"/>
    <w:rsid w:val="00A634C5"/>
    <w:rsid w:val="00A6537B"/>
    <w:rsid w:val="00A74713"/>
    <w:rsid w:val="00A77CC5"/>
    <w:rsid w:val="00A8202D"/>
    <w:rsid w:val="00A8258C"/>
    <w:rsid w:val="00A82CC9"/>
    <w:rsid w:val="00A90EA5"/>
    <w:rsid w:val="00A93DCB"/>
    <w:rsid w:val="00A943EC"/>
    <w:rsid w:val="00AA2614"/>
    <w:rsid w:val="00AB3341"/>
    <w:rsid w:val="00AB3CCE"/>
    <w:rsid w:val="00AB4DDE"/>
    <w:rsid w:val="00AB5E6B"/>
    <w:rsid w:val="00AC4DB7"/>
    <w:rsid w:val="00AD23DE"/>
    <w:rsid w:val="00AD4605"/>
    <w:rsid w:val="00AE592E"/>
    <w:rsid w:val="00AE6E8A"/>
    <w:rsid w:val="00AF5D37"/>
    <w:rsid w:val="00AF7622"/>
    <w:rsid w:val="00B041C2"/>
    <w:rsid w:val="00B14A14"/>
    <w:rsid w:val="00B16816"/>
    <w:rsid w:val="00B16B1F"/>
    <w:rsid w:val="00B20034"/>
    <w:rsid w:val="00B2295F"/>
    <w:rsid w:val="00B27D94"/>
    <w:rsid w:val="00B31357"/>
    <w:rsid w:val="00B33D9C"/>
    <w:rsid w:val="00B36180"/>
    <w:rsid w:val="00B4008D"/>
    <w:rsid w:val="00B46877"/>
    <w:rsid w:val="00B477D0"/>
    <w:rsid w:val="00B52BE8"/>
    <w:rsid w:val="00B63007"/>
    <w:rsid w:val="00B65FF8"/>
    <w:rsid w:val="00B67874"/>
    <w:rsid w:val="00B72021"/>
    <w:rsid w:val="00BA2F2D"/>
    <w:rsid w:val="00BB246B"/>
    <w:rsid w:val="00BC0B5E"/>
    <w:rsid w:val="00BC57C8"/>
    <w:rsid w:val="00BC7FF1"/>
    <w:rsid w:val="00BE03D1"/>
    <w:rsid w:val="00BE36C1"/>
    <w:rsid w:val="00C024F3"/>
    <w:rsid w:val="00C33E72"/>
    <w:rsid w:val="00C42065"/>
    <w:rsid w:val="00C4487C"/>
    <w:rsid w:val="00C54812"/>
    <w:rsid w:val="00C64FB8"/>
    <w:rsid w:val="00C73C15"/>
    <w:rsid w:val="00C85C4A"/>
    <w:rsid w:val="00C87C06"/>
    <w:rsid w:val="00C94767"/>
    <w:rsid w:val="00CA002D"/>
    <w:rsid w:val="00CB0ABE"/>
    <w:rsid w:val="00CB3363"/>
    <w:rsid w:val="00CC0D1D"/>
    <w:rsid w:val="00CC3B92"/>
    <w:rsid w:val="00CC6C46"/>
    <w:rsid w:val="00CC7B24"/>
    <w:rsid w:val="00CD6155"/>
    <w:rsid w:val="00CF1B8A"/>
    <w:rsid w:val="00D00265"/>
    <w:rsid w:val="00D17ECA"/>
    <w:rsid w:val="00D20C91"/>
    <w:rsid w:val="00D25DF5"/>
    <w:rsid w:val="00D419D0"/>
    <w:rsid w:val="00D42384"/>
    <w:rsid w:val="00D46CFC"/>
    <w:rsid w:val="00D46DBD"/>
    <w:rsid w:val="00D54F25"/>
    <w:rsid w:val="00D5572B"/>
    <w:rsid w:val="00D67D6F"/>
    <w:rsid w:val="00D938B8"/>
    <w:rsid w:val="00D97C73"/>
    <w:rsid w:val="00DB00D8"/>
    <w:rsid w:val="00DB029C"/>
    <w:rsid w:val="00DB1022"/>
    <w:rsid w:val="00DB23CE"/>
    <w:rsid w:val="00DB2760"/>
    <w:rsid w:val="00DB5372"/>
    <w:rsid w:val="00DC0FA4"/>
    <w:rsid w:val="00DC4CB6"/>
    <w:rsid w:val="00E0105E"/>
    <w:rsid w:val="00E01417"/>
    <w:rsid w:val="00E11563"/>
    <w:rsid w:val="00E15144"/>
    <w:rsid w:val="00E200AD"/>
    <w:rsid w:val="00E452E3"/>
    <w:rsid w:val="00E61068"/>
    <w:rsid w:val="00E61174"/>
    <w:rsid w:val="00E62011"/>
    <w:rsid w:val="00E64C69"/>
    <w:rsid w:val="00E650AE"/>
    <w:rsid w:val="00E6736D"/>
    <w:rsid w:val="00E67917"/>
    <w:rsid w:val="00E742B1"/>
    <w:rsid w:val="00E767BB"/>
    <w:rsid w:val="00E81393"/>
    <w:rsid w:val="00E8393E"/>
    <w:rsid w:val="00E83B26"/>
    <w:rsid w:val="00E85E8F"/>
    <w:rsid w:val="00E946EE"/>
    <w:rsid w:val="00E9674E"/>
    <w:rsid w:val="00E977A5"/>
    <w:rsid w:val="00EA269E"/>
    <w:rsid w:val="00EA2DE4"/>
    <w:rsid w:val="00EA34DB"/>
    <w:rsid w:val="00EA6668"/>
    <w:rsid w:val="00EA6923"/>
    <w:rsid w:val="00EB554B"/>
    <w:rsid w:val="00EC1739"/>
    <w:rsid w:val="00EC19CC"/>
    <w:rsid w:val="00EC67B3"/>
    <w:rsid w:val="00ED0183"/>
    <w:rsid w:val="00ED1512"/>
    <w:rsid w:val="00ED4613"/>
    <w:rsid w:val="00ED60A5"/>
    <w:rsid w:val="00ED64FC"/>
    <w:rsid w:val="00EE309A"/>
    <w:rsid w:val="00EF2030"/>
    <w:rsid w:val="00EF308E"/>
    <w:rsid w:val="00EF4E26"/>
    <w:rsid w:val="00EF7C17"/>
    <w:rsid w:val="00F03969"/>
    <w:rsid w:val="00F11866"/>
    <w:rsid w:val="00F20A36"/>
    <w:rsid w:val="00F23A38"/>
    <w:rsid w:val="00F26C31"/>
    <w:rsid w:val="00F3038F"/>
    <w:rsid w:val="00F30AF2"/>
    <w:rsid w:val="00F447A2"/>
    <w:rsid w:val="00F47A7E"/>
    <w:rsid w:val="00F51DC9"/>
    <w:rsid w:val="00F53835"/>
    <w:rsid w:val="00F55619"/>
    <w:rsid w:val="00F61004"/>
    <w:rsid w:val="00F62F94"/>
    <w:rsid w:val="00F6757D"/>
    <w:rsid w:val="00F7703B"/>
    <w:rsid w:val="00F82F55"/>
    <w:rsid w:val="00F91535"/>
    <w:rsid w:val="00FA1B12"/>
    <w:rsid w:val="00FA1F45"/>
    <w:rsid w:val="00FA2673"/>
    <w:rsid w:val="00FA7A81"/>
    <w:rsid w:val="00FB07C4"/>
    <w:rsid w:val="00FB334A"/>
    <w:rsid w:val="00FB3654"/>
    <w:rsid w:val="00FB64F9"/>
    <w:rsid w:val="00FB77EA"/>
    <w:rsid w:val="00FB7D15"/>
    <w:rsid w:val="00FC0CAB"/>
    <w:rsid w:val="00FD191C"/>
    <w:rsid w:val="00FD6251"/>
    <w:rsid w:val="00FE3F33"/>
    <w:rsid w:val="00FE792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E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6680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4C4272"/>
    <w:pPr>
      <w:spacing w:before="100" w:beforeAutospacing="1" w:after="100" w:afterAutospacing="1" w:line="240" w:lineRule="atLeast"/>
      <w:outlineLvl w:val="1"/>
    </w:pPr>
    <w:rPr>
      <w:rFonts w:ascii="Arial" w:eastAsia="Calibri" w:hAnsi="Arial"/>
      <w:b/>
      <w:bCs/>
      <w:sz w:val="19"/>
      <w:szCs w:val="19"/>
    </w:rPr>
  </w:style>
  <w:style w:type="paragraph" w:styleId="3">
    <w:name w:val="heading 3"/>
    <w:basedOn w:val="a"/>
    <w:next w:val="a"/>
    <w:qFormat/>
    <w:rsid w:val="00F55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819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2F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F4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72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0620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4819D4"/>
    <w:pPr>
      <w:ind w:left="720"/>
    </w:pPr>
  </w:style>
  <w:style w:type="character" w:customStyle="1" w:styleId="20">
    <w:name w:val="Заголовок 2 Знак"/>
    <w:link w:val="2"/>
    <w:rsid w:val="004C4272"/>
    <w:rPr>
      <w:b/>
      <w:bCs/>
      <w:sz w:val="19"/>
      <w:szCs w:val="19"/>
      <w:lang w:val="ru-RU" w:eastAsia="ru-RU" w:bidi="ar-SA"/>
    </w:rPr>
  </w:style>
  <w:style w:type="paragraph" w:customStyle="1" w:styleId="1">
    <w:name w:val="Стиль1"/>
    <w:basedOn w:val="3"/>
    <w:link w:val="10"/>
    <w:qFormat/>
    <w:rsid w:val="00F55619"/>
    <w:pPr>
      <w:widowControl w:val="0"/>
      <w:numPr>
        <w:ilvl w:val="1"/>
        <w:numId w:val="10"/>
      </w:numPr>
      <w:shd w:val="clear" w:color="auto" w:fill="FFFFFF"/>
      <w:autoSpaceDE w:val="0"/>
      <w:autoSpaceDN w:val="0"/>
      <w:adjustRightInd w:val="0"/>
      <w:spacing w:before="0" w:after="0" w:line="269" w:lineRule="exact"/>
      <w:ind w:right="19"/>
      <w:jc w:val="both"/>
    </w:pPr>
    <w:rPr>
      <w:rFonts w:ascii="Times New Roman" w:hAnsi="Times New Roman" w:cs="Times New Roman"/>
      <w:bCs w:val="0"/>
      <w:i/>
      <w:lang w:val="x-none" w:eastAsia="x-none"/>
    </w:rPr>
  </w:style>
  <w:style w:type="character" w:customStyle="1" w:styleId="11">
    <w:name w:val="Знак Знак1"/>
    <w:rsid w:val="00EA6668"/>
    <w:rPr>
      <w:bCs/>
      <w:iCs/>
      <w:szCs w:val="19"/>
    </w:rPr>
  </w:style>
  <w:style w:type="character" w:customStyle="1" w:styleId="10">
    <w:name w:val="Стиль1 Знак"/>
    <w:link w:val="1"/>
    <w:rsid w:val="00EA6668"/>
    <w:rPr>
      <w:rFonts w:ascii="Times New Roman" w:eastAsia="Times New Roman" w:hAnsi="Times New Roman"/>
      <w:b/>
      <w:i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517EA1"/>
    <w:pPr>
      <w:ind w:left="720"/>
      <w:contextualSpacing/>
    </w:pPr>
  </w:style>
  <w:style w:type="table" w:styleId="ab">
    <w:name w:val="Table Grid"/>
    <w:basedOn w:val="a1"/>
    <w:uiPriority w:val="59"/>
    <w:rsid w:val="00DB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300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B63007"/>
    <w:rPr>
      <w:color w:val="954F72"/>
      <w:u w:val="single"/>
    </w:rPr>
  </w:style>
  <w:style w:type="character" w:customStyle="1" w:styleId="text">
    <w:name w:val="text"/>
    <w:basedOn w:val="a0"/>
    <w:rsid w:val="00417B5B"/>
  </w:style>
  <w:style w:type="paragraph" w:styleId="ae">
    <w:name w:val="No Spacing"/>
    <w:uiPriority w:val="1"/>
    <w:qFormat/>
    <w:rsid w:val="002E31B8"/>
    <w:rPr>
      <w:rFonts w:ascii="Circe" w:eastAsiaTheme="minorEastAsia" w:hAnsi="Circe" w:cstheme="minorBidi"/>
      <w:b/>
      <w:bCs/>
      <w:spacing w:val="12"/>
      <w:kern w:val="24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Исх</vt:lpstr>
    </vt:vector>
  </TitlesOfParts>
  <Company>HP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Home</dc:creator>
  <cp:keywords/>
  <cp:lastModifiedBy>Агафонова Регина Андреевна</cp:lastModifiedBy>
  <cp:revision>3</cp:revision>
  <cp:lastPrinted>2021-09-07T09:06:00Z</cp:lastPrinted>
  <dcterms:created xsi:type="dcterms:W3CDTF">2022-02-09T11:26:00Z</dcterms:created>
  <dcterms:modified xsi:type="dcterms:W3CDTF">2022-02-09T11:30:00Z</dcterms:modified>
</cp:coreProperties>
</file>